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1EEC" w14:textId="77777777" w:rsidR="005C4A60" w:rsidRDefault="005C4A60" w:rsidP="00041BE0">
      <w:pPr>
        <w:spacing w:line="276" w:lineRule="auto"/>
        <w:jc w:val="center"/>
        <w:rPr>
          <w:rFonts w:cs="Arial"/>
          <w:b/>
          <w:sz w:val="28"/>
          <w:szCs w:val="28"/>
          <w:u w:val="single"/>
        </w:rPr>
      </w:pPr>
    </w:p>
    <w:p w14:paraId="626608D4" w14:textId="77777777" w:rsidR="008E1FCE" w:rsidRDefault="008E1FCE" w:rsidP="0057665F">
      <w:pPr>
        <w:spacing w:line="274" w:lineRule="exact"/>
        <w:rPr>
          <w:rFonts w:eastAsia="Arial" w:cs="Arial"/>
        </w:rPr>
      </w:pPr>
    </w:p>
    <w:p w14:paraId="7F6D99A8" w14:textId="77777777" w:rsidR="008E1FCE" w:rsidRDefault="008E1FCE" w:rsidP="0057665F">
      <w:pPr>
        <w:spacing w:line="274" w:lineRule="exact"/>
        <w:rPr>
          <w:rFonts w:eastAsia="Arial" w:cs="Arial"/>
        </w:rPr>
      </w:pPr>
    </w:p>
    <w:p w14:paraId="2AACD0C5" w14:textId="77777777" w:rsidR="008E1FCE" w:rsidRDefault="008E1FCE" w:rsidP="0057665F">
      <w:pPr>
        <w:spacing w:line="274" w:lineRule="exact"/>
        <w:rPr>
          <w:rFonts w:eastAsia="Arial" w:cs="Arial"/>
        </w:rPr>
      </w:pPr>
    </w:p>
    <w:p w14:paraId="42D1F074" w14:textId="77777777" w:rsidR="008E1FCE" w:rsidRDefault="008E1FCE" w:rsidP="0057665F">
      <w:pPr>
        <w:spacing w:line="274" w:lineRule="exact"/>
        <w:rPr>
          <w:rFonts w:eastAsia="Arial" w:cs="Arial"/>
        </w:rPr>
      </w:pPr>
    </w:p>
    <w:p w14:paraId="0B0278A5" w14:textId="77777777" w:rsidR="008E1FCE" w:rsidRDefault="008E1FCE" w:rsidP="0057665F">
      <w:pPr>
        <w:spacing w:line="274" w:lineRule="exact"/>
        <w:rPr>
          <w:rFonts w:eastAsia="Arial" w:cs="Arial"/>
        </w:rPr>
      </w:pPr>
    </w:p>
    <w:p w14:paraId="78DB17FF" w14:textId="77777777" w:rsidR="008E1FCE" w:rsidRDefault="008E1FCE" w:rsidP="0057665F">
      <w:pPr>
        <w:spacing w:line="274" w:lineRule="exact"/>
        <w:rPr>
          <w:rFonts w:eastAsia="Arial" w:cs="Arial"/>
        </w:rPr>
      </w:pPr>
    </w:p>
    <w:p w14:paraId="1D8F3F59" w14:textId="69DA3F5E" w:rsidR="008E1FCE" w:rsidRPr="005442C5" w:rsidRDefault="00517D56" w:rsidP="0057665F">
      <w:pPr>
        <w:spacing w:line="274" w:lineRule="exact"/>
        <w:rPr>
          <w:rFonts w:eastAsia="Arial" w:cs="Arial"/>
          <w:b/>
          <w:sz w:val="28"/>
          <w:szCs w:val="28"/>
        </w:rPr>
      </w:pPr>
      <w:r>
        <w:rPr>
          <w:rFonts w:eastAsia="Arial" w:cs="Arial"/>
          <w:b/>
          <w:sz w:val="28"/>
          <w:szCs w:val="28"/>
        </w:rPr>
        <w:t>INFORMATIONAL LETTER</w:t>
      </w:r>
    </w:p>
    <w:p w14:paraId="1B7DFE58" w14:textId="77777777" w:rsidR="008E1FCE" w:rsidRDefault="008E1FCE" w:rsidP="0057665F">
      <w:pPr>
        <w:spacing w:line="274" w:lineRule="exact"/>
        <w:rPr>
          <w:rFonts w:eastAsia="Arial" w:cs="Arial"/>
        </w:rPr>
      </w:pPr>
    </w:p>
    <w:p w14:paraId="56D1BB55" w14:textId="77777777" w:rsidR="007B18E2" w:rsidRDefault="007B18E2" w:rsidP="0057665F">
      <w:pPr>
        <w:spacing w:line="274" w:lineRule="exact"/>
        <w:rPr>
          <w:rFonts w:eastAsia="Arial" w:cs="Arial"/>
        </w:rPr>
      </w:pPr>
    </w:p>
    <w:p w14:paraId="47A087F0" w14:textId="77777777" w:rsidR="007B18E2" w:rsidRDefault="007B18E2" w:rsidP="0057665F">
      <w:pPr>
        <w:spacing w:line="274" w:lineRule="exact"/>
        <w:rPr>
          <w:rFonts w:eastAsia="Arial" w:cs="Arial"/>
        </w:rPr>
        <w:sectPr w:rsidR="007B18E2" w:rsidSect="005442C5">
          <w:headerReference w:type="default" r:id="rId8"/>
          <w:pgSz w:w="12240" w:h="15840"/>
          <w:pgMar w:top="640" w:right="880" w:bottom="1140" w:left="860" w:header="720" w:footer="720" w:gutter="0"/>
          <w:cols w:num="2" w:space="720" w:equalWidth="0">
            <w:col w:w="1289" w:space="2376"/>
            <w:col w:w="6835"/>
          </w:cols>
          <w:docGrid w:linePitch="326"/>
        </w:sectPr>
      </w:pPr>
    </w:p>
    <w:tbl>
      <w:tblPr>
        <w:tblW w:w="0" w:type="auto"/>
        <w:tblInd w:w="98" w:type="dxa"/>
        <w:tblLayout w:type="fixed"/>
        <w:tblCellMar>
          <w:left w:w="0" w:type="dxa"/>
          <w:right w:w="0" w:type="dxa"/>
        </w:tblCellMar>
        <w:tblLook w:val="01E0" w:firstRow="1" w:lastRow="1" w:firstColumn="1" w:lastColumn="1" w:noHBand="0" w:noVBand="0"/>
      </w:tblPr>
      <w:tblGrid>
        <w:gridCol w:w="2007"/>
        <w:gridCol w:w="8282"/>
      </w:tblGrid>
      <w:tr w:rsidR="0057665F" w14:paraId="615B9028" w14:textId="77777777" w:rsidTr="1D18CFA6">
        <w:trPr>
          <w:trHeight w:hRule="exact" w:val="542"/>
        </w:trPr>
        <w:tc>
          <w:tcPr>
            <w:tcW w:w="2007" w:type="dxa"/>
            <w:tcBorders>
              <w:top w:val="single" w:sz="5" w:space="0" w:color="C0C0C0"/>
              <w:left w:val="single" w:sz="5" w:space="0" w:color="C0C0C0"/>
              <w:bottom w:val="single" w:sz="5" w:space="0" w:color="C0C0C0"/>
              <w:right w:val="single" w:sz="5" w:space="0" w:color="C0C0C0"/>
            </w:tcBorders>
          </w:tcPr>
          <w:p w14:paraId="7AB52DEE" w14:textId="77777777" w:rsidR="0057665F" w:rsidRPr="00357D89" w:rsidRDefault="0057665F" w:rsidP="006F7E0D">
            <w:pPr>
              <w:pStyle w:val="TableParagraph"/>
              <w:spacing w:line="271" w:lineRule="exact"/>
              <w:ind w:left="513"/>
              <w:rPr>
                <w:rFonts w:ascii="Arial" w:eastAsia="Arial" w:hAnsi="Arial" w:cs="Arial"/>
                <w:b/>
              </w:rPr>
            </w:pPr>
            <w:r w:rsidRPr="00357D89">
              <w:rPr>
                <w:rFonts w:ascii="Arial"/>
                <w:b/>
                <w:spacing w:val="-1"/>
              </w:rPr>
              <w:t>Transmittal:</w:t>
            </w:r>
          </w:p>
        </w:tc>
        <w:tc>
          <w:tcPr>
            <w:tcW w:w="8282" w:type="dxa"/>
            <w:tcBorders>
              <w:top w:val="single" w:sz="5" w:space="0" w:color="C0C0C0"/>
              <w:left w:val="single" w:sz="5" w:space="0" w:color="C0C0C0"/>
              <w:bottom w:val="single" w:sz="5" w:space="0" w:color="C0C0C0"/>
              <w:right w:val="single" w:sz="5" w:space="0" w:color="C0C0C0"/>
            </w:tcBorders>
          </w:tcPr>
          <w:p w14:paraId="48758BAD" w14:textId="0C4D7890" w:rsidR="0057665F" w:rsidRPr="00357D89" w:rsidRDefault="00FC712B" w:rsidP="006F7E0D">
            <w:pPr>
              <w:pStyle w:val="TableParagraph"/>
              <w:spacing w:line="271" w:lineRule="exact"/>
              <w:ind w:left="106"/>
              <w:rPr>
                <w:rFonts w:ascii="Arial"/>
                <w:spacing w:val="-1"/>
                <w:sz w:val="24"/>
              </w:rPr>
            </w:pPr>
            <w:r>
              <w:rPr>
                <w:rFonts w:ascii="Arial"/>
                <w:spacing w:val="-1"/>
                <w:sz w:val="24"/>
              </w:rPr>
              <w:t>1</w:t>
            </w:r>
            <w:r w:rsidR="0002021A">
              <w:rPr>
                <w:rFonts w:ascii="Arial"/>
                <w:spacing w:val="-1"/>
                <w:sz w:val="24"/>
              </w:rPr>
              <w:t>9</w:t>
            </w:r>
            <w:bookmarkStart w:id="0" w:name="_GoBack"/>
            <w:bookmarkEnd w:id="0"/>
            <w:r w:rsidR="0057665F" w:rsidRPr="00357D89">
              <w:rPr>
                <w:rFonts w:ascii="Arial"/>
                <w:spacing w:val="-1"/>
                <w:sz w:val="24"/>
              </w:rPr>
              <w:t>-</w:t>
            </w:r>
            <w:r w:rsidR="00517D56">
              <w:rPr>
                <w:rFonts w:ascii="Arial"/>
                <w:spacing w:val="-1"/>
                <w:sz w:val="24"/>
              </w:rPr>
              <w:t>INF</w:t>
            </w:r>
            <w:r w:rsidR="0057665F" w:rsidRPr="00357D89">
              <w:rPr>
                <w:rFonts w:ascii="Arial"/>
                <w:spacing w:val="-1"/>
                <w:sz w:val="24"/>
              </w:rPr>
              <w:t>-</w:t>
            </w:r>
            <w:r w:rsidR="0002021A">
              <w:rPr>
                <w:rFonts w:ascii="Arial"/>
                <w:spacing w:val="-1"/>
                <w:sz w:val="24"/>
              </w:rPr>
              <w:t>01</w:t>
            </w:r>
          </w:p>
          <w:p w14:paraId="607C49CE" w14:textId="77777777" w:rsidR="00A86991" w:rsidRPr="00357D89" w:rsidRDefault="00A86991" w:rsidP="006F7E0D">
            <w:pPr>
              <w:pStyle w:val="TableParagraph"/>
              <w:spacing w:line="271" w:lineRule="exact"/>
              <w:ind w:left="106"/>
              <w:rPr>
                <w:rFonts w:ascii="Arial"/>
                <w:spacing w:val="-1"/>
                <w:sz w:val="24"/>
              </w:rPr>
            </w:pPr>
          </w:p>
          <w:p w14:paraId="13AFFBCC" w14:textId="77777777" w:rsidR="00A86991" w:rsidRPr="00357D89" w:rsidRDefault="00A86991" w:rsidP="006F7E0D">
            <w:pPr>
              <w:pStyle w:val="TableParagraph"/>
              <w:spacing w:line="271" w:lineRule="exact"/>
              <w:ind w:left="106"/>
              <w:rPr>
                <w:rFonts w:ascii="Arial" w:eastAsia="Arial" w:hAnsi="Arial" w:cs="Arial"/>
                <w:sz w:val="24"/>
                <w:szCs w:val="24"/>
              </w:rPr>
            </w:pPr>
          </w:p>
        </w:tc>
      </w:tr>
      <w:tr w:rsidR="0057665F" w14:paraId="0D60FD27" w14:textId="77777777" w:rsidTr="1D18CFA6">
        <w:trPr>
          <w:trHeight w:hRule="exact" w:val="1343"/>
        </w:trPr>
        <w:tc>
          <w:tcPr>
            <w:tcW w:w="2007" w:type="dxa"/>
            <w:tcBorders>
              <w:top w:val="single" w:sz="5" w:space="0" w:color="C0C0C0"/>
              <w:left w:val="single" w:sz="5" w:space="0" w:color="C0C0C0"/>
              <w:bottom w:val="single" w:sz="5" w:space="0" w:color="C0C0C0"/>
              <w:right w:val="single" w:sz="5" w:space="0" w:color="C0C0C0"/>
            </w:tcBorders>
          </w:tcPr>
          <w:p w14:paraId="748BD0DC" w14:textId="77777777" w:rsidR="0057665F" w:rsidRPr="00357D89" w:rsidRDefault="0057665F" w:rsidP="006F7E0D">
            <w:pPr>
              <w:pStyle w:val="TableParagraph"/>
              <w:spacing w:line="271" w:lineRule="exact"/>
              <w:ind w:right="106"/>
              <w:jc w:val="right"/>
              <w:rPr>
                <w:rFonts w:ascii="Arial"/>
                <w:b/>
                <w:spacing w:val="-1"/>
              </w:rPr>
            </w:pPr>
            <w:r w:rsidRPr="00357D89">
              <w:rPr>
                <w:rFonts w:ascii="Arial"/>
                <w:b/>
                <w:spacing w:val="-1"/>
              </w:rPr>
              <w:t>To:</w:t>
            </w:r>
          </w:p>
          <w:p w14:paraId="32D87D7C" w14:textId="77777777" w:rsidR="007B18E2" w:rsidRDefault="007B18E2" w:rsidP="006F7E0D">
            <w:pPr>
              <w:pStyle w:val="TableParagraph"/>
              <w:spacing w:line="271" w:lineRule="exact"/>
              <w:ind w:right="106"/>
              <w:jc w:val="right"/>
              <w:rPr>
                <w:rFonts w:ascii="Arial"/>
                <w:b/>
                <w:spacing w:val="-1"/>
                <w:sz w:val="24"/>
              </w:rPr>
            </w:pPr>
          </w:p>
          <w:p w14:paraId="10B64093" w14:textId="33AE81A9" w:rsidR="007B18E2" w:rsidRPr="00357D89" w:rsidRDefault="007B18E2" w:rsidP="006F7E0D">
            <w:pPr>
              <w:pStyle w:val="TableParagraph"/>
              <w:spacing w:line="271" w:lineRule="exact"/>
              <w:ind w:right="106"/>
              <w:jc w:val="right"/>
              <w:rPr>
                <w:rFonts w:ascii="Arial" w:eastAsia="Arial" w:hAnsi="Arial" w:cs="Arial"/>
                <w:sz w:val="20"/>
                <w:szCs w:val="20"/>
              </w:rPr>
            </w:pPr>
          </w:p>
        </w:tc>
        <w:tc>
          <w:tcPr>
            <w:tcW w:w="8282" w:type="dxa"/>
            <w:tcBorders>
              <w:top w:val="single" w:sz="5" w:space="0" w:color="C0C0C0"/>
              <w:left w:val="single" w:sz="5" w:space="0" w:color="C0C0C0"/>
              <w:bottom w:val="single" w:sz="5" w:space="0" w:color="C0C0C0"/>
              <w:right w:val="single" w:sz="5" w:space="0" w:color="C0C0C0"/>
            </w:tcBorders>
          </w:tcPr>
          <w:p w14:paraId="11418C4D" w14:textId="614B75CB" w:rsidR="00DF589C" w:rsidRDefault="1D18CFA6" w:rsidP="1D18CFA6">
            <w:pPr>
              <w:pStyle w:val="TableParagraph"/>
              <w:spacing w:line="271" w:lineRule="exact"/>
              <w:ind w:left="106"/>
              <w:rPr>
                <w:rFonts w:ascii="Arial" w:eastAsia="Arial" w:hAnsi="Arial" w:cs="Arial"/>
                <w:sz w:val="24"/>
                <w:szCs w:val="24"/>
              </w:rPr>
            </w:pPr>
            <w:r w:rsidRPr="1D18CFA6">
              <w:rPr>
                <w:rFonts w:ascii="Arial" w:eastAsia="Arial" w:hAnsi="Arial" w:cs="Arial"/>
                <w:sz w:val="24"/>
                <w:szCs w:val="24"/>
              </w:rPr>
              <w:t>Executive Directors of Voluntary Provider Agencies</w:t>
            </w:r>
          </w:p>
          <w:p w14:paraId="16B6E4CB" w14:textId="2FDC5AEE" w:rsidR="1D18CFA6" w:rsidRPr="00EE272D" w:rsidRDefault="1D18CFA6" w:rsidP="1D18CFA6">
            <w:pPr>
              <w:pStyle w:val="TableParagraph"/>
              <w:spacing w:line="271" w:lineRule="exact"/>
              <w:ind w:left="106"/>
              <w:rPr>
                <w:rFonts w:ascii="Arial" w:eastAsia="Arial" w:hAnsi="Arial" w:cs="Arial"/>
                <w:sz w:val="24"/>
                <w:szCs w:val="24"/>
              </w:rPr>
            </w:pPr>
            <w:r w:rsidRPr="00EE272D">
              <w:rPr>
                <w:rFonts w:ascii="Arial" w:eastAsia="Arial" w:hAnsi="Arial" w:cs="Arial"/>
                <w:sz w:val="24"/>
                <w:szCs w:val="24"/>
              </w:rPr>
              <w:t>Chief Financial Officers of Voluntary Provider Agencies</w:t>
            </w:r>
          </w:p>
          <w:p w14:paraId="2A81FF3E" w14:textId="77777777" w:rsidR="00DF589C" w:rsidRDefault="000002E4" w:rsidP="006F7E0D">
            <w:pPr>
              <w:pStyle w:val="TableParagraph"/>
              <w:spacing w:line="271" w:lineRule="exact"/>
              <w:ind w:left="106"/>
              <w:rPr>
                <w:rFonts w:ascii="Arial" w:eastAsia="Arial" w:hAnsi="Arial" w:cs="Arial"/>
                <w:sz w:val="24"/>
                <w:szCs w:val="24"/>
              </w:rPr>
            </w:pPr>
            <w:r>
              <w:rPr>
                <w:rFonts w:ascii="Arial" w:eastAsia="Arial" w:hAnsi="Arial" w:cs="Arial"/>
                <w:sz w:val="24"/>
                <w:szCs w:val="24"/>
              </w:rPr>
              <w:t>Developmental Disabilities Regional Office Directors</w:t>
            </w:r>
          </w:p>
          <w:p w14:paraId="3AD80C69" w14:textId="6F9F9C33" w:rsidR="000002E4" w:rsidRDefault="000002E4" w:rsidP="006F7E0D">
            <w:pPr>
              <w:pStyle w:val="TableParagraph"/>
              <w:spacing w:line="271" w:lineRule="exact"/>
              <w:ind w:left="106"/>
              <w:rPr>
                <w:rFonts w:ascii="Arial" w:eastAsia="Arial" w:hAnsi="Arial" w:cs="Arial"/>
                <w:sz w:val="24"/>
                <w:szCs w:val="24"/>
              </w:rPr>
            </w:pPr>
            <w:r>
              <w:rPr>
                <w:rFonts w:ascii="Arial" w:eastAsia="Arial" w:hAnsi="Arial" w:cs="Arial"/>
                <w:sz w:val="24"/>
                <w:szCs w:val="24"/>
              </w:rPr>
              <w:t>Developmental Disabilities State Operations Office Directors</w:t>
            </w:r>
          </w:p>
        </w:tc>
      </w:tr>
      <w:tr w:rsidR="0057665F" w14:paraId="043D83BD" w14:textId="77777777" w:rsidTr="1D18CFA6">
        <w:trPr>
          <w:trHeight w:hRule="exact" w:val="731"/>
        </w:trPr>
        <w:tc>
          <w:tcPr>
            <w:tcW w:w="2007" w:type="dxa"/>
            <w:tcBorders>
              <w:top w:val="single" w:sz="5" w:space="0" w:color="C0C0C0"/>
              <w:left w:val="single" w:sz="5" w:space="0" w:color="C0C0C0"/>
              <w:bottom w:val="single" w:sz="5" w:space="0" w:color="C0C0C0"/>
              <w:right w:val="single" w:sz="5" w:space="0" w:color="C0C0C0"/>
            </w:tcBorders>
          </w:tcPr>
          <w:p w14:paraId="5CDC6EF3" w14:textId="5BED9AFA" w:rsidR="0057665F" w:rsidRPr="00357D89" w:rsidRDefault="0057665F" w:rsidP="00357D89">
            <w:pPr>
              <w:pStyle w:val="TableParagraph"/>
              <w:ind w:left="123" w:right="107" w:firstLine="919"/>
              <w:rPr>
                <w:rFonts w:ascii="Arial" w:eastAsia="Arial" w:hAnsi="Arial" w:cs="Arial"/>
              </w:rPr>
            </w:pPr>
            <w:r w:rsidRPr="00357D89">
              <w:rPr>
                <w:rFonts w:ascii="Arial"/>
                <w:b/>
              </w:rPr>
              <w:t>Issuing</w:t>
            </w:r>
            <w:r w:rsidRPr="00357D89">
              <w:rPr>
                <w:rFonts w:ascii="Arial"/>
                <w:b/>
                <w:spacing w:val="21"/>
              </w:rPr>
              <w:t xml:space="preserve"> </w:t>
            </w:r>
            <w:r w:rsidR="00357D89" w:rsidRPr="00357D89">
              <w:rPr>
                <w:rFonts w:ascii="Arial"/>
                <w:b/>
                <w:spacing w:val="21"/>
              </w:rPr>
              <w:t xml:space="preserve">OPWDD </w:t>
            </w:r>
            <w:r w:rsidRPr="00357D89">
              <w:rPr>
                <w:rFonts w:ascii="Arial"/>
                <w:b/>
                <w:spacing w:val="-1"/>
              </w:rPr>
              <w:t>Office:</w:t>
            </w:r>
          </w:p>
        </w:tc>
        <w:tc>
          <w:tcPr>
            <w:tcW w:w="8282" w:type="dxa"/>
            <w:tcBorders>
              <w:top w:val="single" w:sz="5" w:space="0" w:color="C0C0C0"/>
              <w:left w:val="single" w:sz="5" w:space="0" w:color="C0C0C0"/>
              <w:bottom w:val="single" w:sz="5" w:space="0" w:color="C0C0C0"/>
              <w:right w:val="single" w:sz="5" w:space="0" w:color="C0C0C0"/>
            </w:tcBorders>
          </w:tcPr>
          <w:p w14:paraId="0F993972" w14:textId="0A96D295" w:rsidR="0057665F" w:rsidRPr="008B662A" w:rsidRDefault="000002E4" w:rsidP="006F7E0D">
            <w:pPr>
              <w:pStyle w:val="TableParagraph"/>
              <w:ind w:left="106" w:right="4108"/>
              <w:rPr>
                <w:rFonts w:ascii="Arial" w:eastAsia="Arial" w:hAnsi="Arial" w:cs="Arial"/>
                <w:sz w:val="24"/>
                <w:szCs w:val="24"/>
              </w:rPr>
            </w:pPr>
            <w:r w:rsidRPr="008B662A">
              <w:rPr>
                <w:rFonts w:ascii="Arial" w:eastAsia="Arial" w:hAnsi="Arial" w:cs="Arial"/>
                <w:sz w:val="24"/>
                <w:szCs w:val="24"/>
              </w:rPr>
              <w:t>Office of Audit Services</w:t>
            </w:r>
          </w:p>
        </w:tc>
      </w:tr>
      <w:tr w:rsidR="0057665F" w14:paraId="69E740DE" w14:textId="77777777" w:rsidTr="1D18CFA6">
        <w:trPr>
          <w:trHeight w:hRule="exact" w:val="452"/>
        </w:trPr>
        <w:tc>
          <w:tcPr>
            <w:tcW w:w="2007" w:type="dxa"/>
            <w:tcBorders>
              <w:top w:val="single" w:sz="5" w:space="0" w:color="C0C0C0"/>
              <w:left w:val="single" w:sz="5" w:space="0" w:color="C0C0C0"/>
              <w:bottom w:val="single" w:sz="5" w:space="0" w:color="C0C0C0"/>
              <w:right w:val="single" w:sz="5" w:space="0" w:color="C0C0C0"/>
            </w:tcBorders>
          </w:tcPr>
          <w:p w14:paraId="46F39B6A" w14:textId="77777777" w:rsidR="0057665F" w:rsidRPr="00357D89" w:rsidRDefault="0057665F" w:rsidP="006F7E0D">
            <w:pPr>
              <w:pStyle w:val="TableParagraph"/>
              <w:spacing w:line="273" w:lineRule="exact"/>
              <w:ind w:left="1285"/>
              <w:rPr>
                <w:rFonts w:ascii="Arial" w:eastAsia="Arial" w:hAnsi="Arial" w:cs="Arial"/>
              </w:rPr>
            </w:pPr>
            <w:r w:rsidRPr="00357D89">
              <w:rPr>
                <w:rFonts w:ascii="Arial"/>
                <w:b/>
              </w:rPr>
              <w:t>Date:</w:t>
            </w:r>
          </w:p>
        </w:tc>
        <w:tc>
          <w:tcPr>
            <w:tcW w:w="8282" w:type="dxa"/>
            <w:tcBorders>
              <w:top w:val="single" w:sz="5" w:space="0" w:color="C0C0C0"/>
              <w:left w:val="single" w:sz="5" w:space="0" w:color="C0C0C0"/>
              <w:bottom w:val="single" w:sz="5" w:space="0" w:color="C0C0C0"/>
              <w:right w:val="single" w:sz="5" w:space="0" w:color="C0C0C0"/>
            </w:tcBorders>
          </w:tcPr>
          <w:p w14:paraId="0A9DFC5D" w14:textId="640AE71B" w:rsidR="0057665F" w:rsidRPr="008B662A" w:rsidRDefault="0002021A" w:rsidP="006F7E0D">
            <w:pPr>
              <w:pStyle w:val="TableParagraph"/>
              <w:spacing w:line="273" w:lineRule="exact"/>
              <w:ind w:left="106"/>
              <w:rPr>
                <w:rFonts w:ascii="Arial" w:eastAsia="Arial" w:hAnsi="Arial" w:cs="Arial"/>
                <w:sz w:val="24"/>
                <w:szCs w:val="24"/>
              </w:rPr>
            </w:pPr>
            <w:r>
              <w:rPr>
                <w:rFonts w:ascii="Arial" w:eastAsia="Arial" w:hAnsi="Arial" w:cs="Arial"/>
                <w:sz w:val="24"/>
                <w:szCs w:val="24"/>
              </w:rPr>
              <w:t>February 8</w:t>
            </w:r>
            <w:r w:rsidR="000002E4" w:rsidRPr="008B662A">
              <w:rPr>
                <w:rFonts w:ascii="Arial" w:eastAsia="Arial" w:hAnsi="Arial" w:cs="Arial"/>
                <w:sz w:val="24"/>
                <w:szCs w:val="24"/>
              </w:rPr>
              <w:t>, 201</w:t>
            </w:r>
            <w:r>
              <w:rPr>
                <w:rFonts w:ascii="Arial" w:eastAsia="Arial" w:hAnsi="Arial" w:cs="Arial"/>
                <w:sz w:val="24"/>
                <w:szCs w:val="24"/>
              </w:rPr>
              <w:t>9</w:t>
            </w:r>
          </w:p>
        </w:tc>
      </w:tr>
      <w:tr w:rsidR="0057665F" w14:paraId="23E41F90" w14:textId="77777777" w:rsidTr="1D18CFA6">
        <w:trPr>
          <w:trHeight w:hRule="exact" w:val="443"/>
        </w:trPr>
        <w:tc>
          <w:tcPr>
            <w:tcW w:w="2007" w:type="dxa"/>
            <w:tcBorders>
              <w:top w:val="single" w:sz="5" w:space="0" w:color="C0C0C0"/>
              <w:left w:val="single" w:sz="5" w:space="0" w:color="C0C0C0"/>
              <w:bottom w:val="single" w:sz="5" w:space="0" w:color="C0C0C0"/>
              <w:right w:val="single" w:sz="5" w:space="0" w:color="C0C0C0"/>
            </w:tcBorders>
          </w:tcPr>
          <w:p w14:paraId="67B0709E" w14:textId="77777777" w:rsidR="0057665F" w:rsidRPr="00357D89" w:rsidRDefault="0057665F" w:rsidP="006F7E0D">
            <w:pPr>
              <w:pStyle w:val="TableParagraph"/>
              <w:spacing w:line="271" w:lineRule="exact"/>
              <w:ind w:left="937"/>
              <w:rPr>
                <w:rFonts w:ascii="Arial" w:eastAsia="Arial" w:hAnsi="Arial" w:cs="Arial"/>
              </w:rPr>
            </w:pPr>
            <w:r w:rsidRPr="00357D89">
              <w:rPr>
                <w:rFonts w:ascii="Arial"/>
                <w:b/>
                <w:spacing w:val="-1"/>
              </w:rPr>
              <w:t>Subject:</w:t>
            </w:r>
          </w:p>
        </w:tc>
        <w:tc>
          <w:tcPr>
            <w:tcW w:w="8282" w:type="dxa"/>
            <w:tcBorders>
              <w:top w:val="single" w:sz="5" w:space="0" w:color="C0C0C0"/>
              <w:left w:val="single" w:sz="5" w:space="0" w:color="C0C0C0"/>
              <w:bottom w:val="single" w:sz="5" w:space="0" w:color="C0C0C0"/>
              <w:right w:val="single" w:sz="5" w:space="0" w:color="C0C0C0"/>
            </w:tcBorders>
          </w:tcPr>
          <w:p w14:paraId="76DD53C8" w14:textId="1DA700F2" w:rsidR="0057665F" w:rsidRPr="008B662A" w:rsidRDefault="00060C64" w:rsidP="00A86991">
            <w:pPr>
              <w:pStyle w:val="TableParagraph"/>
              <w:spacing w:line="271" w:lineRule="exact"/>
              <w:ind w:left="106"/>
              <w:rPr>
                <w:rFonts w:ascii="Arial" w:eastAsia="Arial" w:hAnsi="Arial" w:cs="Arial"/>
                <w:sz w:val="24"/>
                <w:szCs w:val="24"/>
              </w:rPr>
            </w:pPr>
            <w:r w:rsidRPr="008B662A">
              <w:rPr>
                <w:rFonts w:ascii="Arial" w:hAnsi="Arial" w:cs="Arial"/>
                <w:sz w:val="24"/>
                <w:szCs w:val="24"/>
              </w:rPr>
              <w:t xml:space="preserve">New Accounting Standards for Not-For-Profit (NFP) </w:t>
            </w:r>
            <w:r w:rsidR="008B662A">
              <w:rPr>
                <w:rFonts w:ascii="Arial" w:hAnsi="Arial" w:cs="Arial"/>
                <w:sz w:val="24"/>
                <w:szCs w:val="24"/>
              </w:rPr>
              <w:t>Entities</w:t>
            </w:r>
          </w:p>
        </w:tc>
      </w:tr>
      <w:tr w:rsidR="0057665F" w14:paraId="35EEE3FB" w14:textId="77777777" w:rsidTr="1D18CFA6">
        <w:trPr>
          <w:trHeight w:hRule="exact" w:val="2711"/>
        </w:trPr>
        <w:tc>
          <w:tcPr>
            <w:tcW w:w="2007" w:type="dxa"/>
            <w:tcBorders>
              <w:top w:val="single" w:sz="5" w:space="0" w:color="C0C0C0"/>
              <w:left w:val="single" w:sz="5" w:space="0" w:color="C0C0C0"/>
              <w:bottom w:val="single" w:sz="5" w:space="0" w:color="C0C0C0"/>
              <w:right w:val="single" w:sz="5" w:space="0" w:color="C0C0C0"/>
            </w:tcBorders>
          </w:tcPr>
          <w:p w14:paraId="4D160058" w14:textId="77777777" w:rsidR="0057665F" w:rsidRPr="00357D89" w:rsidRDefault="0057665F" w:rsidP="006F7E0D">
            <w:pPr>
              <w:pStyle w:val="TableParagraph"/>
              <w:ind w:left="460" w:right="106" w:firstLine="196"/>
              <w:rPr>
                <w:rFonts w:ascii="Arial"/>
                <w:b/>
                <w:spacing w:val="-1"/>
              </w:rPr>
            </w:pPr>
            <w:r w:rsidRPr="00357D89">
              <w:rPr>
                <w:rFonts w:ascii="Arial"/>
                <w:b/>
              </w:rPr>
              <w:t xml:space="preserve">Suggested </w:t>
            </w:r>
            <w:r w:rsidRPr="00357D89">
              <w:rPr>
                <w:rFonts w:ascii="Arial"/>
                <w:b/>
                <w:spacing w:val="-1"/>
              </w:rPr>
              <w:t>Distribution:</w:t>
            </w:r>
          </w:p>
          <w:p w14:paraId="60180D1A" w14:textId="77777777" w:rsidR="007B18E2" w:rsidRDefault="007B18E2" w:rsidP="006F7E0D">
            <w:pPr>
              <w:pStyle w:val="TableParagraph"/>
              <w:ind w:left="460" w:right="106" w:firstLine="196"/>
              <w:rPr>
                <w:rFonts w:ascii="Arial"/>
                <w:b/>
                <w:spacing w:val="-1"/>
                <w:sz w:val="24"/>
              </w:rPr>
            </w:pPr>
          </w:p>
          <w:p w14:paraId="019B8D31" w14:textId="2A08430D" w:rsidR="007B18E2" w:rsidRDefault="007B18E2" w:rsidP="007B18E2">
            <w:pPr>
              <w:pStyle w:val="TableParagraph"/>
              <w:ind w:left="460" w:right="106"/>
              <w:rPr>
                <w:rFonts w:ascii="Arial" w:eastAsia="Arial" w:hAnsi="Arial" w:cs="Arial"/>
                <w:sz w:val="24"/>
                <w:szCs w:val="24"/>
              </w:rPr>
            </w:pPr>
          </w:p>
        </w:tc>
        <w:tc>
          <w:tcPr>
            <w:tcW w:w="8282" w:type="dxa"/>
            <w:tcBorders>
              <w:top w:val="single" w:sz="5" w:space="0" w:color="C0C0C0"/>
              <w:left w:val="single" w:sz="5" w:space="0" w:color="C0C0C0"/>
              <w:bottom w:val="single" w:sz="5" w:space="0" w:color="C0C0C0"/>
              <w:right w:val="single" w:sz="5" w:space="0" w:color="C0C0C0"/>
            </w:tcBorders>
          </w:tcPr>
          <w:p w14:paraId="44C339DF" w14:textId="2ADBFDFC" w:rsidR="00DF589C" w:rsidRPr="008B662A" w:rsidRDefault="000002E4" w:rsidP="000002E4">
            <w:pPr>
              <w:pStyle w:val="TableParagraph"/>
              <w:ind w:left="106" w:right="1831"/>
              <w:rPr>
                <w:rFonts w:ascii="Arial" w:eastAsia="Arial" w:hAnsi="Arial" w:cs="Arial"/>
                <w:sz w:val="24"/>
                <w:szCs w:val="24"/>
              </w:rPr>
            </w:pPr>
            <w:r w:rsidRPr="008B662A">
              <w:rPr>
                <w:rFonts w:ascii="Arial" w:eastAsia="Arial" w:hAnsi="Arial" w:cs="Arial"/>
                <w:sz w:val="24"/>
                <w:szCs w:val="24"/>
              </w:rPr>
              <w:t>Members of Not-for-Profit Board</w:t>
            </w:r>
            <w:r w:rsidR="008B662A">
              <w:rPr>
                <w:rFonts w:ascii="Arial" w:eastAsia="Arial" w:hAnsi="Arial" w:cs="Arial"/>
                <w:sz w:val="24"/>
                <w:szCs w:val="24"/>
              </w:rPr>
              <w:t>s</w:t>
            </w:r>
            <w:r w:rsidRPr="008B662A">
              <w:rPr>
                <w:rFonts w:ascii="Arial" w:eastAsia="Arial" w:hAnsi="Arial" w:cs="Arial"/>
                <w:sz w:val="24"/>
                <w:szCs w:val="24"/>
              </w:rPr>
              <w:t xml:space="preserve"> of Directors.</w:t>
            </w:r>
          </w:p>
          <w:p w14:paraId="478434EB" w14:textId="1C5B0C74" w:rsidR="000002E4" w:rsidRPr="008B662A" w:rsidRDefault="1D18CFA6" w:rsidP="1D18CFA6">
            <w:pPr>
              <w:pStyle w:val="TableParagraph"/>
              <w:ind w:left="106" w:right="4747"/>
              <w:rPr>
                <w:rFonts w:ascii="Arial" w:eastAsia="Arial" w:hAnsi="Arial" w:cs="Arial"/>
                <w:sz w:val="24"/>
                <w:szCs w:val="24"/>
              </w:rPr>
            </w:pPr>
            <w:r w:rsidRPr="00EE272D">
              <w:rPr>
                <w:rFonts w:ascii="Arial" w:eastAsia="Arial" w:hAnsi="Arial" w:cs="Arial"/>
                <w:sz w:val="24"/>
                <w:szCs w:val="24"/>
              </w:rPr>
              <w:t>Chief Financial Officers</w:t>
            </w:r>
          </w:p>
        </w:tc>
      </w:tr>
      <w:tr w:rsidR="0057665F" w14:paraId="2871704B" w14:textId="77777777" w:rsidTr="1D18CFA6">
        <w:trPr>
          <w:trHeight w:hRule="exact" w:val="704"/>
        </w:trPr>
        <w:tc>
          <w:tcPr>
            <w:tcW w:w="2007" w:type="dxa"/>
            <w:tcBorders>
              <w:top w:val="single" w:sz="5" w:space="0" w:color="C0C0C0"/>
              <w:left w:val="single" w:sz="5" w:space="0" w:color="C0C0C0"/>
              <w:bottom w:val="single" w:sz="5" w:space="0" w:color="C0C0C0"/>
              <w:right w:val="single" w:sz="5" w:space="0" w:color="C0C0C0"/>
            </w:tcBorders>
          </w:tcPr>
          <w:p w14:paraId="28ACD380" w14:textId="2EEC20AE" w:rsidR="0057665F" w:rsidRPr="00357D89" w:rsidRDefault="0057665F" w:rsidP="00B9428D">
            <w:pPr>
              <w:pStyle w:val="TableParagraph"/>
              <w:ind w:right="106"/>
              <w:rPr>
                <w:rFonts w:ascii="Arial" w:eastAsia="Arial" w:hAnsi="Arial" w:cs="Arial"/>
              </w:rPr>
            </w:pPr>
            <w:r w:rsidRPr="00357D89">
              <w:rPr>
                <w:rFonts w:ascii="Arial"/>
                <w:b/>
                <w:spacing w:val="-1"/>
              </w:rPr>
              <w:t>Contact:</w:t>
            </w:r>
          </w:p>
        </w:tc>
        <w:tc>
          <w:tcPr>
            <w:tcW w:w="8282" w:type="dxa"/>
            <w:tcBorders>
              <w:top w:val="single" w:sz="5" w:space="0" w:color="C0C0C0"/>
              <w:left w:val="single" w:sz="5" w:space="0" w:color="C0C0C0"/>
              <w:bottom w:val="single" w:sz="5" w:space="0" w:color="C0C0C0"/>
              <w:right w:val="single" w:sz="5" w:space="0" w:color="C0C0C0"/>
            </w:tcBorders>
          </w:tcPr>
          <w:p w14:paraId="43AB5158" w14:textId="7032E834" w:rsidR="0057665F" w:rsidRPr="008B662A" w:rsidRDefault="000002E4" w:rsidP="006F7E0D">
            <w:pPr>
              <w:pStyle w:val="TableParagraph"/>
              <w:spacing w:line="271" w:lineRule="exact"/>
              <w:ind w:left="106"/>
              <w:rPr>
                <w:rFonts w:ascii="Arial" w:eastAsia="Arial" w:hAnsi="Arial" w:cs="Arial"/>
                <w:sz w:val="24"/>
                <w:szCs w:val="24"/>
              </w:rPr>
            </w:pPr>
            <w:r w:rsidRPr="008B662A">
              <w:rPr>
                <w:rFonts w:ascii="Arial" w:eastAsia="Arial" w:hAnsi="Arial" w:cs="Arial"/>
                <w:sz w:val="24"/>
                <w:szCs w:val="24"/>
              </w:rPr>
              <w:t>Richard Cicero</w:t>
            </w:r>
            <w:r w:rsidR="0002021A">
              <w:rPr>
                <w:rFonts w:ascii="Arial" w:eastAsia="Arial" w:hAnsi="Arial" w:cs="Arial"/>
                <w:sz w:val="24"/>
                <w:szCs w:val="24"/>
              </w:rPr>
              <w:t>, Director</w:t>
            </w:r>
          </w:p>
          <w:p w14:paraId="093A9BA3" w14:textId="6435A336" w:rsidR="000002E4" w:rsidRPr="008B662A" w:rsidRDefault="000002E4" w:rsidP="006F7E0D">
            <w:pPr>
              <w:pStyle w:val="TableParagraph"/>
              <w:spacing w:line="271" w:lineRule="exact"/>
              <w:ind w:left="106"/>
              <w:rPr>
                <w:rFonts w:ascii="Arial" w:eastAsia="Arial" w:hAnsi="Arial" w:cs="Arial"/>
                <w:sz w:val="24"/>
                <w:szCs w:val="24"/>
              </w:rPr>
            </w:pPr>
            <w:r w:rsidRPr="008B662A">
              <w:rPr>
                <w:rFonts w:ascii="Arial" w:eastAsia="Arial" w:hAnsi="Arial" w:cs="Arial"/>
                <w:sz w:val="24"/>
                <w:szCs w:val="24"/>
              </w:rPr>
              <w:t>Richard.M.Cicero@opwdd.ny.gov</w:t>
            </w:r>
          </w:p>
        </w:tc>
      </w:tr>
      <w:tr w:rsidR="00B9428D" w14:paraId="47D160DA" w14:textId="77777777" w:rsidTr="1D18CFA6">
        <w:trPr>
          <w:trHeight w:hRule="exact" w:val="704"/>
        </w:trPr>
        <w:tc>
          <w:tcPr>
            <w:tcW w:w="2007" w:type="dxa"/>
            <w:tcBorders>
              <w:top w:val="single" w:sz="5" w:space="0" w:color="C0C0C0"/>
              <w:left w:val="single" w:sz="5" w:space="0" w:color="C0C0C0"/>
              <w:bottom w:val="single" w:sz="5" w:space="0" w:color="C0C0C0"/>
              <w:right w:val="single" w:sz="5" w:space="0" w:color="C0C0C0"/>
            </w:tcBorders>
          </w:tcPr>
          <w:p w14:paraId="65A33A52" w14:textId="467D6CC0" w:rsidR="00B9428D" w:rsidRPr="00357D89" w:rsidRDefault="00B9428D" w:rsidP="00B9428D">
            <w:pPr>
              <w:pStyle w:val="TableParagraph"/>
              <w:ind w:right="106"/>
              <w:rPr>
                <w:rFonts w:ascii="Arial"/>
                <w:b/>
                <w:spacing w:val="-1"/>
              </w:rPr>
            </w:pPr>
            <w:r>
              <w:rPr>
                <w:rFonts w:ascii="Arial"/>
                <w:b/>
                <w:spacing w:val="-1"/>
              </w:rPr>
              <w:t>Attachments:</w:t>
            </w:r>
          </w:p>
        </w:tc>
        <w:tc>
          <w:tcPr>
            <w:tcW w:w="8282" w:type="dxa"/>
            <w:tcBorders>
              <w:top w:val="single" w:sz="5" w:space="0" w:color="C0C0C0"/>
              <w:left w:val="single" w:sz="5" w:space="0" w:color="C0C0C0"/>
              <w:bottom w:val="single" w:sz="5" w:space="0" w:color="C0C0C0"/>
              <w:right w:val="single" w:sz="5" w:space="0" w:color="C0C0C0"/>
            </w:tcBorders>
          </w:tcPr>
          <w:p w14:paraId="420152C6" w14:textId="788404B4" w:rsidR="00B9428D" w:rsidRPr="008B662A" w:rsidRDefault="000002E4" w:rsidP="006F7E0D">
            <w:pPr>
              <w:pStyle w:val="TableParagraph"/>
              <w:spacing w:line="271" w:lineRule="exact"/>
              <w:ind w:left="106"/>
              <w:rPr>
                <w:rFonts w:ascii="Arial" w:eastAsia="Arial" w:hAnsi="Arial" w:cs="Arial"/>
                <w:sz w:val="24"/>
                <w:szCs w:val="24"/>
              </w:rPr>
            </w:pPr>
            <w:r w:rsidRPr="008B662A">
              <w:rPr>
                <w:rFonts w:ascii="Arial" w:eastAsia="Arial" w:hAnsi="Arial" w:cs="Arial"/>
                <w:sz w:val="24"/>
                <w:szCs w:val="24"/>
              </w:rPr>
              <w:t>None</w:t>
            </w:r>
          </w:p>
        </w:tc>
      </w:tr>
    </w:tbl>
    <w:p w14:paraId="4A7AB135" w14:textId="0BDCD236" w:rsidR="0057665F" w:rsidRDefault="0057665F" w:rsidP="0057665F">
      <w:pPr>
        <w:rPr>
          <w:rFonts w:eastAsia="Arial" w:cs="Arial"/>
        </w:rPr>
        <w:sectPr w:rsidR="0057665F">
          <w:type w:val="continuous"/>
          <w:pgSz w:w="12240" w:h="15840"/>
          <w:pgMar w:top="640" w:right="880" w:bottom="1140" w:left="860" w:header="720" w:footer="720" w:gutter="0"/>
          <w:cols w:space="720"/>
        </w:sectPr>
      </w:pPr>
    </w:p>
    <w:p w14:paraId="0E16371C" w14:textId="2400DC6B" w:rsidR="00062764" w:rsidRPr="008B662A" w:rsidRDefault="00062764" w:rsidP="00041BE0">
      <w:pPr>
        <w:spacing w:line="276" w:lineRule="auto"/>
        <w:rPr>
          <w:rFonts w:cs="Arial"/>
          <w:b/>
        </w:rPr>
      </w:pPr>
    </w:p>
    <w:p w14:paraId="5F4CD2CE" w14:textId="19024BC5" w:rsidR="00060C64" w:rsidRPr="008B662A" w:rsidRDefault="4A1A7EC7" w:rsidP="4A1A7EC7">
      <w:pPr>
        <w:rPr>
          <w:rFonts w:cs="Arial"/>
        </w:rPr>
      </w:pPr>
      <w:r w:rsidRPr="4A1A7EC7">
        <w:rPr>
          <w:rFonts w:cs="Arial"/>
          <w:b/>
          <w:bCs/>
        </w:rPr>
        <w:t xml:space="preserve">Purpose:  </w:t>
      </w:r>
      <w:r>
        <w:t xml:space="preserve">The Office for People </w:t>
      </w:r>
      <w:proofErr w:type="gramStart"/>
      <w:r>
        <w:t>With</w:t>
      </w:r>
      <w:proofErr w:type="gramEnd"/>
      <w:r>
        <w:t xml:space="preserve"> Developmental Disabilities (OPWDD) requires nearly all of its providers to file a Consolidated Fiscal Report (CFR) containing financial statements audited and certified by an independent </w:t>
      </w:r>
      <w:r w:rsidRPr="00EE272D">
        <w:t xml:space="preserve">Certified Public Accountant (CPA).  </w:t>
      </w:r>
      <w:r>
        <w:t>This transmittal provides notice of an important change in the standards for financial statements of Not-for-Profit (NFP) entities</w:t>
      </w:r>
      <w:r w:rsidRPr="4A1A7EC7">
        <w:rPr>
          <w:rFonts w:cs="Arial"/>
        </w:rPr>
        <w:t xml:space="preserve"> beginning with the year ending December 31, 2018.</w:t>
      </w:r>
    </w:p>
    <w:p w14:paraId="6128B817" w14:textId="77777777" w:rsidR="0050679F" w:rsidRPr="008B662A" w:rsidRDefault="0050679F" w:rsidP="00041BE0">
      <w:pPr>
        <w:spacing w:line="276" w:lineRule="auto"/>
        <w:rPr>
          <w:rFonts w:cs="Arial"/>
          <w:b/>
        </w:rPr>
      </w:pPr>
    </w:p>
    <w:p w14:paraId="5E7117AA" w14:textId="77777777" w:rsidR="00B25E0F" w:rsidRPr="008B662A" w:rsidRDefault="00062764" w:rsidP="00060C64">
      <w:pPr>
        <w:rPr>
          <w:rFonts w:cs="Arial"/>
          <w:b/>
        </w:rPr>
      </w:pPr>
      <w:r w:rsidRPr="008B662A">
        <w:rPr>
          <w:rFonts w:cs="Arial"/>
          <w:b/>
        </w:rPr>
        <w:t>Background:</w:t>
      </w:r>
      <w:r w:rsidR="00060C64" w:rsidRPr="008B662A">
        <w:rPr>
          <w:rFonts w:cs="Arial"/>
          <w:b/>
        </w:rPr>
        <w:t xml:space="preserve">  </w:t>
      </w:r>
    </w:p>
    <w:p w14:paraId="763C1458" w14:textId="77777777" w:rsidR="00B25E0F" w:rsidRPr="008B662A" w:rsidRDefault="00B25E0F" w:rsidP="00060C64">
      <w:pPr>
        <w:rPr>
          <w:rFonts w:cs="Arial"/>
        </w:rPr>
      </w:pPr>
    </w:p>
    <w:p w14:paraId="5654494B" w14:textId="7581E98E" w:rsidR="00060C64" w:rsidRPr="008B662A" w:rsidRDefault="4A1A7EC7" w:rsidP="4A1A7EC7">
      <w:pPr>
        <w:rPr>
          <w:rFonts w:cs="Arial"/>
        </w:rPr>
      </w:pPr>
      <w:r w:rsidRPr="4A1A7EC7">
        <w:rPr>
          <w:rFonts w:cs="Arial"/>
        </w:rPr>
        <w:t>Financial statements are an important source of information utilized both internally and externally for a variety of decision-making purposes.  The Financial Accounting Standards Board (FASB) has promulgated new requirements that will apply to all NFP financial statements, enhancing reporting on liquidity,</w:t>
      </w:r>
      <w:r w:rsidRPr="4A1A7EC7">
        <w:rPr>
          <w:rFonts w:cs="Arial"/>
          <w:color w:val="FF0000"/>
        </w:rPr>
        <w:t xml:space="preserve"> </w:t>
      </w:r>
      <w:r w:rsidRPr="00EE272D">
        <w:rPr>
          <w:rFonts w:cs="Arial"/>
        </w:rPr>
        <w:t xml:space="preserve">net assets, expenses and cash flows </w:t>
      </w:r>
      <w:r w:rsidRPr="4A1A7EC7">
        <w:rPr>
          <w:rFonts w:cs="Arial"/>
        </w:rPr>
        <w:t>so that better conclusions can be drawn regarding a provider’s ability to continue operations.</w:t>
      </w:r>
    </w:p>
    <w:p w14:paraId="004E5358" w14:textId="77777777" w:rsidR="0050679F" w:rsidRPr="008B662A" w:rsidRDefault="0050679F" w:rsidP="00041BE0">
      <w:pPr>
        <w:spacing w:line="276" w:lineRule="auto"/>
        <w:rPr>
          <w:rFonts w:cs="Arial"/>
        </w:rPr>
      </w:pPr>
    </w:p>
    <w:p w14:paraId="74025E01" w14:textId="77777777" w:rsidR="00B25E0F" w:rsidRPr="008B662A" w:rsidRDefault="00517D56" w:rsidP="00060C64">
      <w:pPr>
        <w:rPr>
          <w:rFonts w:cs="Arial"/>
          <w:b/>
        </w:rPr>
      </w:pPr>
      <w:r w:rsidRPr="008B662A">
        <w:rPr>
          <w:rFonts w:cs="Arial"/>
          <w:b/>
        </w:rPr>
        <w:t>Program Implications</w:t>
      </w:r>
      <w:r w:rsidR="00062764" w:rsidRPr="008B662A">
        <w:rPr>
          <w:rFonts w:cs="Arial"/>
          <w:b/>
        </w:rPr>
        <w:t>:</w:t>
      </w:r>
      <w:r w:rsidR="00060C64" w:rsidRPr="008B662A">
        <w:rPr>
          <w:rFonts w:cs="Arial"/>
          <w:b/>
        </w:rPr>
        <w:t xml:space="preserve">  </w:t>
      </w:r>
    </w:p>
    <w:p w14:paraId="59C3A8F0" w14:textId="77777777" w:rsidR="00B25E0F" w:rsidRPr="008B662A" w:rsidRDefault="00B25E0F" w:rsidP="00060C64">
      <w:pPr>
        <w:rPr>
          <w:rFonts w:cs="Arial"/>
        </w:rPr>
      </w:pPr>
    </w:p>
    <w:p w14:paraId="3E431076" w14:textId="77777777" w:rsidR="008C43B0" w:rsidRPr="008B662A" w:rsidRDefault="008C43B0" w:rsidP="008C43B0">
      <w:pPr>
        <w:rPr>
          <w:rFonts w:cs="Arial"/>
        </w:rPr>
      </w:pPr>
      <w:r w:rsidRPr="008B662A">
        <w:rPr>
          <w:rFonts w:cs="Arial"/>
        </w:rPr>
        <w:t>These new standards will help to identify if an organization is approaching financial distress.  Boards of directors and management should take the necessary steps to gather the information required to implement this standard</w:t>
      </w:r>
      <w:r>
        <w:rPr>
          <w:rFonts w:cs="Arial"/>
        </w:rPr>
        <w:t xml:space="preserve"> and use that information</w:t>
      </w:r>
      <w:r w:rsidRPr="008B662A">
        <w:rPr>
          <w:rFonts w:cs="Arial"/>
        </w:rPr>
        <w:t xml:space="preserve"> to proactively ensure adequate resources are available to fulfill current obligations</w:t>
      </w:r>
      <w:r>
        <w:rPr>
          <w:rFonts w:cs="Arial"/>
        </w:rPr>
        <w:t>.</w:t>
      </w:r>
      <w:r w:rsidRPr="008B662A">
        <w:rPr>
          <w:rFonts w:cs="Arial"/>
        </w:rPr>
        <w:t xml:space="preserve"> </w:t>
      </w:r>
    </w:p>
    <w:p w14:paraId="100C2DBB" w14:textId="77777777" w:rsidR="008C43B0" w:rsidRDefault="008C43B0" w:rsidP="00060C64">
      <w:pPr>
        <w:rPr>
          <w:rFonts w:cs="Arial"/>
        </w:rPr>
      </w:pPr>
    </w:p>
    <w:p w14:paraId="3E06B742" w14:textId="49665248" w:rsidR="002161A6" w:rsidRDefault="008C43B0" w:rsidP="00060C64">
      <w:pPr>
        <w:rPr>
          <w:rFonts w:cs="Arial"/>
        </w:rPr>
      </w:pPr>
      <w:r>
        <w:rPr>
          <w:rFonts w:cs="Arial"/>
        </w:rPr>
        <w:t xml:space="preserve">Most notably the changes in the reporting </w:t>
      </w:r>
      <w:r w:rsidR="002C400E">
        <w:rPr>
          <w:rFonts w:cs="Arial"/>
        </w:rPr>
        <w:t>requirements pertain to</w:t>
      </w:r>
      <w:r>
        <w:rPr>
          <w:rFonts w:cs="Arial"/>
        </w:rPr>
        <w:t xml:space="preserve"> information regarding liquidity</w:t>
      </w:r>
      <w:r w:rsidR="002C400E">
        <w:rPr>
          <w:rFonts w:cs="Arial"/>
        </w:rPr>
        <w:t>.  Q</w:t>
      </w:r>
      <w:r>
        <w:rPr>
          <w:rFonts w:cs="Arial"/>
        </w:rPr>
        <w:t xml:space="preserve">uantitative and qualitative disclosures </w:t>
      </w:r>
      <w:r w:rsidR="002C400E">
        <w:rPr>
          <w:rFonts w:cs="Arial"/>
        </w:rPr>
        <w:t>will be required to show</w:t>
      </w:r>
      <w:r>
        <w:rPr>
          <w:rFonts w:cs="Arial"/>
        </w:rPr>
        <w:t xml:space="preserve"> how balance sheet assets will be available in the coming year to meet cash needs for </w:t>
      </w:r>
      <w:r w:rsidR="002161A6">
        <w:rPr>
          <w:rFonts w:cs="Arial"/>
        </w:rPr>
        <w:t xml:space="preserve">ongoing programmatic operations.  </w:t>
      </w:r>
    </w:p>
    <w:p w14:paraId="01EC31FA" w14:textId="77777777" w:rsidR="002161A6" w:rsidRDefault="002161A6" w:rsidP="00060C64">
      <w:pPr>
        <w:rPr>
          <w:rFonts w:cs="Arial"/>
        </w:rPr>
      </w:pPr>
    </w:p>
    <w:p w14:paraId="152C2E6C" w14:textId="3AF77CFE" w:rsidR="00060C64" w:rsidRDefault="4A1A7EC7" w:rsidP="4A1A7EC7">
      <w:pPr>
        <w:rPr>
          <w:rFonts w:cs="Arial"/>
          <w:color w:val="FF0000"/>
        </w:rPr>
      </w:pPr>
      <w:r w:rsidRPr="4A1A7EC7">
        <w:rPr>
          <w:rFonts w:cs="Arial"/>
        </w:rPr>
        <w:t xml:space="preserve">Other changes in the standards pertain to separate reporting of assets that have a restricted purpose, such as those involving donor-imposed restrictions or self-imposed board-designated restrictions.  Proper reporting of such assets enhances the ability to assess if </w:t>
      </w:r>
      <w:proofErr w:type="gramStart"/>
      <w:r w:rsidRPr="4A1A7EC7">
        <w:rPr>
          <w:rFonts w:cs="Arial"/>
        </w:rPr>
        <w:t>sufficient</w:t>
      </w:r>
      <w:proofErr w:type="gramEnd"/>
      <w:r w:rsidRPr="4A1A7EC7">
        <w:rPr>
          <w:rFonts w:cs="Arial"/>
        </w:rPr>
        <w:t xml:space="preserve"> funds may be available to meet the needs for general expenditures </w:t>
      </w:r>
      <w:r w:rsidRPr="00EE272D">
        <w:rPr>
          <w:rFonts w:cs="Arial"/>
        </w:rPr>
        <w:t>with consideration given to imposed limitations on the use of resources. There will also be additional reporting requirements for those organizations which had not previously included in their financial statements an expense statement delineated by nature and function of expense.</w:t>
      </w:r>
    </w:p>
    <w:p w14:paraId="0872F110" w14:textId="77777777" w:rsidR="000073E7" w:rsidRDefault="000073E7" w:rsidP="00060C64">
      <w:pPr>
        <w:rPr>
          <w:rFonts w:cs="Arial"/>
        </w:rPr>
      </w:pPr>
    </w:p>
    <w:p w14:paraId="66E6C869" w14:textId="5A534F6E" w:rsidR="00517D56" w:rsidRPr="008B662A" w:rsidRDefault="00060C64" w:rsidP="006040CD">
      <w:pPr>
        <w:rPr>
          <w:rFonts w:cs="Arial"/>
        </w:rPr>
      </w:pPr>
      <w:r w:rsidRPr="008B662A">
        <w:rPr>
          <w:rFonts w:cs="Arial"/>
        </w:rPr>
        <w:t xml:space="preserve">If you have any questions </w:t>
      </w:r>
      <w:r w:rsidR="00971225" w:rsidRPr="008B662A">
        <w:rPr>
          <w:rFonts w:cs="Arial"/>
        </w:rPr>
        <w:t xml:space="preserve">regarding </w:t>
      </w:r>
      <w:r w:rsidR="006040CD" w:rsidRPr="008B662A">
        <w:rPr>
          <w:rFonts w:cs="Arial"/>
        </w:rPr>
        <w:t>the new accounting standards</w:t>
      </w:r>
      <w:r w:rsidR="000F321A" w:rsidRPr="008B662A">
        <w:rPr>
          <w:rFonts w:cs="Arial"/>
        </w:rPr>
        <w:t xml:space="preserve"> known as FASB Accounting Standard Update (ASU) No. 2016-14, </w:t>
      </w:r>
      <w:r w:rsidR="000F321A" w:rsidRPr="008B662A">
        <w:rPr>
          <w:rFonts w:cs="Arial"/>
          <w:i/>
        </w:rPr>
        <w:t>Not-for-Profit Entities (Topic 958):  Presentation of Financial Statements of Not-for-Profit Entities</w:t>
      </w:r>
      <w:r w:rsidRPr="008B662A">
        <w:rPr>
          <w:rFonts w:cs="Arial"/>
        </w:rPr>
        <w:t xml:space="preserve">, contact </w:t>
      </w:r>
      <w:r w:rsidR="006040CD" w:rsidRPr="008B662A">
        <w:rPr>
          <w:rFonts w:cs="Arial"/>
        </w:rPr>
        <w:t xml:space="preserve">your </w:t>
      </w:r>
      <w:r w:rsidR="000F321A" w:rsidRPr="008B662A">
        <w:rPr>
          <w:rFonts w:cs="Arial"/>
        </w:rPr>
        <w:t>independent CPA</w:t>
      </w:r>
      <w:r w:rsidRPr="008B662A">
        <w:rPr>
          <w:rFonts w:cs="Arial"/>
        </w:rPr>
        <w:t xml:space="preserve"> for assistance.</w:t>
      </w:r>
    </w:p>
    <w:p w14:paraId="28EFAAC4" w14:textId="0D76E29E" w:rsidR="005A67A9" w:rsidRDefault="005A67A9" w:rsidP="006040CD">
      <w:pPr>
        <w:rPr>
          <w:rFonts w:cs="Arial"/>
        </w:rPr>
      </w:pPr>
    </w:p>
    <w:p w14:paraId="24E090D5" w14:textId="77777777" w:rsidR="005A67A9" w:rsidRDefault="005A67A9" w:rsidP="006040CD">
      <w:pPr>
        <w:rPr>
          <w:rFonts w:cs="Arial"/>
        </w:rPr>
      </w:pPr>
    </w:p>
    <w:p w14:paraId="3EA35B6E" w14:textId="77777777" w:rsidR="00517D56" w:rsidRPr="00F07ADE" w:rsidRDefault="00517D56" w:rsidP="00041BE0">
      <w:pPr>
        <w:spacing w:line="276" w:lineRule="auto"/>
        <w:rPr>
          <w:rFonts w:cs="Arial"/>
        </w:rPr>
      </w:pPr>
    </w:p>
    <w:sectPr w:rsidR="00517D56" w:rsidRPr="00F07ADE" w:rsidSect="001717DE">
      <w:headerReference w:type="even" r:id="rId9"/>
      <w:headerReference w:type="default" r:id="rId10"/>
      <w:footerReference w:type="default" r:id="rId11"/>
      <w:headerReference w:type="first" r:id="rId12"/>
      <w:footerReference w:type="first" r:id="rId13"/>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B289" w14:textId="77777777" w:rsidR="001F1640" w:rsidRDefault="001F1640" w:rsidP="00D32805">
      <w:r>
        <w:separator/>
      </w:r>
    </w:p>
  </w:endnote>
  <w:endnote w:type="continuationSeparator" w:id="0">
    <w:p w14:paraId="3966C6AB" w14:textId="77777777" w:rsidR="001F1640" w:rsidRDefault="001F1640" w:rsidP="00D3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746305"/>
      <w:docPartObj>
        <w:docPartGallery w:val="Page Numbers (Bottom of Page)"/>
        <w:docPartUnique/>
      </w:docPartObj>
    </w:sdtPr>
    <w:sdtEndPr>
      <w:rPr>
        <w:noProof/>
        <w:sz w:val="22"/>
        <w:szCs w:val="22"/>
      </w:rPr>
    </w:sdtEndPr>
    <w:sdtContent>
      <w:p w14:paraId="79C44E1E" w14:textId="77777777" w:rsidR="001717DE" w:rsidRPr="00AE5E32" w:rsidRDefault="001717DE">
        <w:pPr>
          <w:pStyle w:val="Footer"/>
          <w:jc w:val="center"/>
          <w:rPr>
            <w:sz w:val="22"/>
            <w:szCs w:val="22"/>
          </w:rPr>
        </w:pPr>
        <w:r w:rsidRPr="00AE5E32">
          <w:rPr>
            <w:sz w:val="22"/>
            <w:szCs w:val="22"/>
          </w:rPr>
          <w:fldChar w:fldCharType="begin"/>
        </w:r>
        <w:r w:rsidRPr="00AE5E32">
          <w:rPr>
            <w:sz w:val="22"/>
            <w:szCs w:val="22"/>
          </w:rPr>
          <w:instrText xml:space="preserve"> PAGE   \* MERGEFORMAT </w:instrText>
        </w:r>
        <w:r w:rsidRPr="00AE5E32">
          <w:rPr>
            <w:sz w:val="22"/>
            <w:szCs w:val="22"/>
          </w:rPr>
          <w:fldChar w:fldCharType="separate"/>
        </w:r>
        <w:r w:rsidR="00517D56">
          <w:rPr>
            <w:noProof/>
            <w:sz w:val="22"/>
            <w:szCs w:val="22"/>
          </w:rPr>
          <w:t>3</w:t>
        </w:r>
        <w:r w:rsidRPr="00AE5E32">
          <w:rPr>
            <w:noProof/>
            <w:sz w:val="22"/>
            <w:szCs w:val="22"/>
          </w:rPr>
          <w:fldChar w:fldCharType="end"/>
        </w:r>
      </w:p>
    </w:sdtContent>
  </w:sdt>
  <w:p w14:paraId="7AF5D3D3" w14:textId="77777777" w:rsidR="001717DE" w:rsidRDefault="00171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7115" w14:textId="77777777" w:rsidR="001717DE" w:rsidRPr="00DA79A2" w:rsidRDefault="001717DE" w:rsidP="00DA7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1AAA" w14:textId="77777777" w:rsidR="001F1640" w:rsidRDefault="001F1640" w:rsidP="00D32805">
      <w:r>
        <w:separator/>
      </w:r>
    </w:p>
  </w:footnote>
  <w:footnote w:type="continuationSeparator" w:id="0">
    <w:p w14:paraId="66CC99E1" w14:textId="77777777" w:rsidR="001F1640" w:rsidRDefault="001F1640" w:rsidP="00D3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718C" w14:textId="445890DB" w:rsidR="005442C5" w:rsidRDefault="005442C5">
    <w:pPr>
      <w:pStyle w:val="Header"/>
    </w:pPr>
    <w:r>
      <w:rPr>
        <w:noProof/>
      </w:rPr>
      <w:drawing>
        <wp:inline distT="0" distB="0" distL="0" distR="0" wp14:anchorId="42BAF66E" wp14:editId="198C9F0C">
          <wp:extent cx="3429224" cy="624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WDD_Purple_Lockup.eps"/>
                  <pic:cNvPicPr/>
                </pic:nvPicPr>
                <pic:blipFill>
                  <a:blip r:embed="rId1">
                    <a:extLst>
                      <a:ext uri="{28A0092B-C50C-407E-A947-70E740481C1C}">
                        <a14:useLocalDpi xmlns:a14="http://schemas.microsoft.com/office/drawing/2010/main" val="0"/>
                      </a:ext>
                    </a:extLst>
                  </a:blip>
                  <a:stretch>
                    <a:fillRect/>
                  </a:stretch>
                </pic:blipFill>
                <pic:spPr>
                  <a:xfrm>
                    <a:off x="0" y="0"/>
                    <a:ext cx="3430677" cy="6251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DBEB" w14:textId="06835AFF" w:rsidR="00361FE6" w:rsidRDefault="00361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AC83" w14:textId="77777777" w:rsidR="004A4E62" w:rsidRDefault="004A4E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C7F7" w14:textId="229D4596" w:rsidR="00E20590" w:rsidRPr="00040EA2" w:rsidRDefault="00E20590" w:rsidP="004A4E62">
    <w:pPr>
      <w:spacing w:after="60"/>
      <w:ind w:right="83"/>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0287"/>
    <w:multiLevelType w:val="hybridMultilevel"/>
    <w:tmpl w:val="3E3A9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22007B"/>
    <w:multiLevelType w:val="hybridMultilevel"/>
    <w:tmpl w:val="ED50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93DEC"/>
    <w:multiLevelType w:val="hybridMultilevel"/>
    <w:tmpl w:val="7EA2B11C"/>
    <w:lvl w:ilvl="0" w:tplc="0409000F">
      <w:start w:val="1"/>
      <w:numFmt w:val="decimal"/>
      <w:lvlText w:val="%1."/>
      <w:lvlJc w:val="left"/>
      <w:pPr>
        <w:ind w:left="810" w:hanging="360"/>
      </w:pPr>
      <w:rPr>
        <w:rFonts w:hint="default"/>
      </w:rPr>
    </w:lvl>
    <w:lvl w:ilvl="1" w:tplc="1122BF88">
      <w:start w:val="1"/>
      <w:numFmt w:val="lowerLetter"/>
      <w:lvlText w:val="(%2)"/>
      <w:lvlJc w:val="left"/>
      <w:pPr>
        <w:ind w:left="1440" w:hanging="360"/>
      </w:pPr>
      <w:rPr>
        <w:rFonts w:ascii="Times New Roman" w:hAnsi="Times New Roman" w:hint="default"/>
        <w:i/>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AF7"/>
    <w:multiLevelType w:val="hybridMultilevel"/>
    <w:tmpl w:val="1D34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84369"/>
    <w:multiLevelType w:val="hybridMultilevel"/>
    <w:tmpl w:val="ED50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E3792"/>
    <w:multiLevelType w:val="hybridMultilevel"/>
    <w:tmpl w:val="4DCA9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5C54"/>
    <w:multiLevelType w:val="hybridMultilevel"/>
    <w:tmpl w:val="9D10DD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81C"/>
    <w:multiLevelType w:val="hybridMultilevel"/>
    <w:tmpl w:val="DAEE7D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B00E4"/>
    <w:multiLevelType w:val="hybridMultilevel"/>
    <w:tmpl w:val="9A0A0E9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80547C"/>
    <w:multiLevelType w:val="hybridMultilevel"/>
    <w:tmpl w:val="CCB01CA6"/>
    <w:lvl w:ilvl="0" w:tplc="5E2AE536">
      <w:start w:val="1"/>
      <w:numFmt w:val="decimal"/>
      <w:lvlText w:val="%1."/>
      <w:lvlJc w:val="left"/>
      <w:pPr>
        <w:ind w:left="863" w:hanging="396"/>
        <w:jc w:val="left"/>
      </w:pPr>
      <w:rPr>
        <w:rFonts w:ascii="Arial" w:eastAsia="Arial" w:hAnsi="Arial" w:hint="default"/>
        <w:sz w:val="24"/>
        <w:szCs w:val="24"/>
      </w:rPr>
    </w:lvl>
    <w:lvl w:ilvl="1" w:tplc="D5CA4BA8">
      <w:start w:val="1"/>
      <w:numFmt w:val="bullet"/>
      <w:lvlText w:val="•"/>
      <w:lvlJc w:val="left"/>
      <w:pPr>
        <w:ind w:left="1603" w:hanging="396"/>
      </w:pPr>
      <w:rPr>
        <w:rFonts w:hint="default"/>
      </w:rPr>
    </w:lvl>
    <w:lvl w:ilvl="2" w:tplc="F05C77A2">
      <w:start w:val="1"/>
      <w:numFmt w:val="bullet"/>
      <w:lvlText w:val="•"/>
      <w:lvlJc w:val="left"/>
      <w:pPr>
        <w:ind w:left="2344" w:hanging="396"/>
      </w:pPr>
      <w:rPr>
        <w:rFonts w:hint="default"/>
      </w:rPr>
    </w:lvl>
    <w:lvl w:ilvl="3" w:tplc="0C4E87CA">
      <w:start w:val="1"/>
      <w:numFmt w:val="bullet"/>
      <w:lvlText w:val="•"/>
      <w:lvlJc w:val="left"/>
      <w:pPr>
        <w:ind w:left="3085" w:hanging="396"/>
      </w:pPr>
      <w:rPr>
        <w:rFonts w:hint="default"/>
      </w:rPr>
    </w:lvl>
    <w:lvl w:ilvl="4" w:tplc="F81E1B56">
      <w:start w:val="1"/>
      <w:numFmt w:val="bullet"/>
      <w:lvlText w:val="•"/>
      <w:lvlJc w:val="left"/>
      <w:pPr>
        <w:ind w:left="3825" w:hanging="396"/>
      </w:pPr>
      <w:rPr>
        <w:rFonts w:hint="default"/>
      </w:rPr>
    </w:lvl>
    <w:lvl w:ilvl="5" w:tplc="34F62DE0">
      <w:start w:val="1"/>
      <w:numFmt w:val="bullet"/>
      <w:lvlText w:val="•"/>
      <w:lvlJc w:val="left"/>
      <w:pPr>
        <w:ind w:left="4566" w:hanging="396"/>
      </w:pPr>
      <w:rPr>
        <w:rFonts w:hint="default"/>
      </w:rPr>
    </w:lvl>
    <w:lvl w:ilvl="6" w:tplc="713EE134">
      <w:start w:val="1"/>
      <w:numFmt w:val="bullet"/>
      <w:lvlText w:val="•"/>
      <w:lvlJc w:val="left"/>
      <w:pPr>
        <w:ind w:left="5307" w:hanging="396"/>
      </w:pPr>
      <w:rPr>
        <w:rFonts w:hint="default"/>
      </w:rPr>
    </w:lvl>
    <w:lvl w:ilvl="7" w:tplc="3C0ACAF2">
      <w:start w:val="1"/>
      <w:numFmt w:val="bullet"/>
      <w:lvlText w:val="•"/>
      <w:lvlJc w:val="left"/>
      <w:pPr>
        <w:ind w:left="6047" w:hanging="396"/>
      </w:pPr>
      <w:rPr>
        <w:rFonts w:hint="default"/>
      </w:rPr>
    </w:lvl>
    <w:lvl w:ilvl="8" w:tplc="62DC03A8">
      <w:start w:val="1"/>
      <w:numFmt w:val="bullet"/>
      <w:lvlText w:val="•"/>
      <w:lvlJc w:val="left"/>
      <w:pPr>
        <w:ind w:left="6788" w:hanging="396"/>
      </w:pPr>
      <w:rPr>
        <w:rFonts w:hint="default"/>
      </w:rPr>
    </w:lvl>
  </w:abstractNum>
  <w:abstractNum w:abstractNumId="10" w15:restartNumberingAfterBreak="0">
    <w:nsid w:val="538B3ED5"/>
    <w:multiLevelType w:val="hybridMultilevel"/>
    <w:tmpl w:val="439A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E3832"/>
    <w:multiLevelType w:val="hybridMultilevel"/>
    <w:tmpl w:val="3AC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248DC"/>
    <w:multiLevelType w:val="hybridMultilevel"/>
    <w:tmpl w:val="A04639DA"/>
    <w:lvl w:ilvl="0" w:tplc="C25E37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E459F"/>
    <w:multiLevelType w:val="hybridMultilevel"/>
    <w:tmpl w:val="B4B2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80749"/>
    <w:multiLevelType w:val="hybridMultilevel"/>
    <w:tmpl w:val="3AE8460C"/>
    <w:lvl w:ilvl="0" w:tplc="29C6FA44">
      <w:start w:val="1"/>
      <w:numFmt w:val="lowerLetter"/>
      <w:lvlText w:val="(%1)"/>
      <w:lvlJc w:val="left"/>
      <w:pPr>
        <w:ind w:left="720" w:hanging="360"/>
      </w:pPr>
      <w:rPr>
        <w:rFonts w:ascii="Century Gothic" w:hAnsi="Century Gothic" w:hint="default"/>
        <w:sz w:val="20"/>
        <w:szCs w:val="20"/>
      </w:rPr>
    </w:lvl>
    <w:lvl w:ilvl="1" w:tplc="04090019">
      <w:start w:val="1"/>
      <w:numFmt w:val="lowerLetter"/>
      <w:lvlText w:val="%2."/>
      <w:lvlJc w:val="left"/>
      <w:pPr>
        <w:ind w:left="1440" w:hanging="360"/>
      </w:pPr>
    </w:lvl>
    <w:lvl w:ilvl="2" w:tplc="BA1414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11"/>
  </w:num>
  <w:num w:numId="5">
    <w:abstractNumId w:val="14"/>
  </w:num>
  <w:num w:numId="6">
    <w:abstractNumId w:val="7"/>
  </w:num>
  <w:num w:numId="7">
    <w:abstractNumId w:val="5"/>
  </w:num>
  <w:num w:numId="8">
    <w:abstractNumId w:val="8"/>
  </w:num>
  <w:num w:numId="9">
    <w:abstractNumId w:val="1"/>
  </w:num>
  <w:num w:numId="10">
    <w:abstractNumId w:val="4"/>
  </w:num>
  <w:num w:numId="11">
    <w:abstractNumId w:val="0"/>
  </w:num>
  <w:num w:numId="12">
    <w:abstractNumId w:val="10"/>
  </w:num>
  <w:num w:numId="13">
    <w:abstractNumId w:val="1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58"/>
    <w:rsid w:val="000002E4"/>
    <w:rsid w:val="00002980"/>
    <w:rsid w:val="000073E7"/>
    <w:rsid w:val="00012FDA"/>
    <w:rsid w:val="00016CEC"/>
    <w:rsid w:val="0002021A"/>
    <w:rsid w:val="00023200"/>
    <w:rsid w:val="00027C7A"/>
    <w:rsid w:val="00031B59"/>
    <w:rsid w:val="00033CEB"/>
    <w:rsid w:val="00040EA2"/>
    <w:rsid w:val="00041BE0"/>
    <w:rsid w:val="000450F7"/>
    <w:rsid w:val="00060C64"/>
    <w:rsid w:val="00062764"/>
    <w:rsid w:val="00070060"/>
    <w:rsid w:val="00075A17"/>
    <w:rsid w:val="00075FCA"/>
    <w:rsid w:val="000802BD"/>
    <w:rsid w:val="000808C8"/>
    <w:rsid w:val="00087252"/>
    <w:rsid w:val="000971C8"/>
    <w:rsid w:val="000B0DCA"/>
    <w:rsid w:val="000B587D"/>
    <w:rsid w:val="000B6238"/>
    <w:rsid w:val="000D43B7"/>
    <w:rsid w:val="000F1E6F"/>
    <w:rsid w:val="000F321A"/>
    <w:rsid w:val="00100FC3"/>
    <w:rsid w:val="001025B9"/>
    <w:rsid w:val="00105A5D"/>
    <w:rsid w:val="00123D0E"/>
    <w:rsid w:val="00130E0A"/>
    <w:rsid w:val="001332FE"/>
    <w:rsid w:val="00136193"/>
    <w:rsid w:val="00147402"/>
    <w:rsid w:val="00151576"/>
    <w:rsid w:val="00171051"/>
    <w:rsid w:val="001717DE"/>
    <w:rsid w:val="00176866"/>
    <w:rsid w:val="00183B7F"/>
    <w:rsid w:val="00185CC3"/>
    <w:rsid w:val="00192FC8"/>
    <w:rsid w:val="001A0066"/>
    <w:rsid w:val="001B102D"/>
    <w:rsid w:val="001D2602"/>
    <w:rsid w:val="001D2F66"/>
    <w:rsid w:val="001D5476"/>
    <w:rsid w:val="001F1640"/>
    <w:rsid w:val="001F23A1"/>
    <w:rsid w:val="001F7210"/>
    <w:rsid w:val="00205CFB"/>
    <w:rsid w:val="002066BA"/>
    <w:rsid w:val="002161A6"/>
    <w:rsid w:val="0022757D"/>
    <w:rsid w:val="002312B6"/>
    <w:rsid w:val="00233D89"/>
    <w:rsid w:val="0023761D"/>
    <w:rsid w:val="00244524"/>
    <w:rsid w:val="0026414D"/>
    <w:rsid w:val="0027671F"/>
    <w:rsid w:val="00281AD9"/>
    <w:rsid w:val="00284C7E"/>
    <w:rsid w:val="00285B6C"/>
    <w:rsid w:val="002A359F"/>
    <w:rsid w:val="002B04E4"/>
    <w:rsid w:val="002B186E"/>
    <w:rsid w:val="002B5862"/>
    <w:rsid w:val="002C400E"/>
    <w:rsid w:val="002C5924"/>
    <w:rsid w:val="002D24D9"/>
    <w:rsid w:val="002E1F58"/>
    <w:rsid w:val="002E296A"/>
    <w:rsid w:val="002F20AE"/>
    <w:rsid w:val="002F270F"/>
    <w:rsid w:val="002F7B89"/>
    <w:rsid w:val="002F7D34"/>
    <w:rsid w:val="00302462"/>
    <w:rsid w:val="00306235"/>
    <w:rsid w:val="00306A1E"/>
    <w:rsid w:val="00310A36"/>
    <w:rsid w:val="00331276"/>
    <w:rsid w:val="0033578E"/>
    <w:rsid w:val="00336806"/>
    <w:rsid w:val="00341072"/>
    <w:rsid w:val="00345809"/>
    <w:rsid w:val="0034789B"/>
    <w:rsid w:val="0035176D"/>
    <w:rsid w:val="00353C24"/>
    <w:rsid w:val="003561E3"/>
    <w:rsid w:val="00357D89"/>
    <w:rsid w:val="00361FE6"/>
    <w:rsid w:val="00367FA0"/>
    <w:rsid w:val="00370283"/>
    <w:rsid w:val="00374DF0"/>
    <w:rsid w:val="00387A46"/>
    <w:rsid w:val="00391235"/>
    <w:rsid w:val="003A49B7"/>
    <w:rsid w:val="003B1CE0"/>
    <w:rsid w:val="003C20CB"/>
    <w:rsid w:val="003C6645"/>
    <w:rsid w:val="003D0645"/>
    <w:rsid w:val="003D222F"/>
    <w:rsid w:val="003D321E"/>
    <w:rsid w:val="003E0A3D"/>
    <w:rsid w:val="003E721B"/>
    <w:rsid w:val="003F2DBD"/>
    <w:rsid w:val="003F54FA"/>
    <w:rsid w:val="003F71D5"/>
    <w:rsid w:val="00405BF6"/>
    <w:rsid w:val="0040601B"/>
    <w:rsid w:val="00407B59"/>
    <w:rsid w:val="0041615D"/>
    <w:rsid w:val="004219F1"/>
    <w:rsid w:val="00432658"/>
    <w:rsid w:val="0043282E"/>
    <w:rsid w:val="00436E17"/>
    <w:rsid w:val="004370E2"/>
    <w:rsid w:val="004441EA"/>
    <w:rsid w:val="00450184"/>
    <w:rsid w:val="00456343"/>
    <w:rsid w:val="0045751A"/>
    <w:rsid w:val="004642C5"/>
    <w:rsid w:val="00467636"/>
    <w:rsid w:val="0047352D"/>
    <w:rsid w:val="00482F76"/>
    <w:rsid w:val="00486E39"/>
    <w:rsid w:val="004918C5"/>
    <w:rsid w:val="004A4E62"/>
    <w:rsid w:val="004C04EF"/>
    <w:rsid w:val="004C0FAF"/>
    <w:rsid w:val="004C2152"/>
    <w:rsid w:val="004C2177"/>
    <w:rsid w:val="004C5041"/>
    <w:rsid w:val="004D73C4"/>
    <w:rsid w:val="004E394A"/>
    <w:rsid w:val="004E6A87"/>
    <w:rsid w:val="004F7CAA"/>
    <w:rsid w:val="00500B0D"/>
    <w:rsid w:val="00501287"/>
    <w:rsid w:val="0050679F"/>
    <w:rsid w:val="005076B0"/>
    <w:rsid w:val="00517D56"/>
    <w:rsid w:val="00522F9D"/>
    <w:rsid w:val="00532F88"/>
    <w:rsid w:val="00534D9C"/>
    <w:rsid w:val="005442C5"/>
    <w:rsid w:val="00546835"/>
    <w:rsid w:val="005504E4"/>
    <w:rsid w:val="005558FC"/>
    <w:rsid w:val="00556DB0"/>
    <w:rsid w:val="0056286C"/>
    <w:rsid w:val="00564BDA"/>
    <w:rsid w:val="00566E71"/>
    <w:rsid w:val="005748B0"/>
    <w:rsid w:val="00576011"/>
    <w:rsid w:val="0057665F"/>
    <w:rsid w:val="0057706C"/>
    <w:rsid w:val="00590F5D"/>
    <w:rsid w:val="00594B6B"/>
    <w:rsid w:val="005A2D64"/>
    <w:rsid w:val="005A67A9"/>
    <w:rsid w:val="005B1165"/>
    <w:rsid w:val="005B37C5"/>
    <w:rsid w:val="005B41A0"/>
    <w:rsid w:val="005C2F75"/>
    <w:rsid w:val="005C4A60"/>
    <w:rsid w:val="005D02FD"/>
    <w:rsid w:val="005E2833"/>
    <w:rsid w:val="005E4C28"/>
    <w:rsid w:val="00602F88"/>
    <w:rsid w:val="006040CD"/>
    <w:rsid w:val="00607792"/>
    <w:rsid w:val="00611405"/>
    <w:rsid w:val="00632A4E"/>
    <w:rsid w:val="00633309"/>
    <w:rsid w:val="006363FA"/>
    <w:rsid w:val="00640878"/>
    <w:rsid w:val="00644425"/>
    <w:rsid w:val="00651F0E"/>
    <w:rsid w:val="00660707"/>
    <w:rsid w:val="006712D3"/>
    <w:rsid w:val="00672D66"/>
    <w:rsid w:val="0068482C"/>
    <w:rsid w:val="00687081"/>
    <w:rsid w:val="00687D47"/>
    <w:rsid w:val="006A4C83"/>
    <w:rsid w:val="006B567F"/>
    <w:rsid w:val="006C11A3"/>
    <w:rsid w:val="006C125C"/>
    <w:rsid w:val="006C20CE"/>
    <w:rsid w:val="006C2C90"/>
    <w:rsid w:val="006C5A4D"/>
    <w:rsid w:val="006C6B9D"/>
    <w:rsid w:val="006D5325"/>
    <w:rsid w:val="006E183A"/>
    <w:rsid w:val="006F65B2"/>
    <w:rsid w:val="00714961"/>
    <w:rsid w:val="00722CA7"/>
    <w:rsid w:val="00724963"/>
    <w:rsid w:val="007250DD"/>
    <w:rsid w:val="00732418"/>
    <w:rsid w:val="00733735"/>
    <w:rsid w:val="00736B5C"/>
    <w:rsid w:val="00742D1B"/>
    <w:rsid w:val="00752370"/>
    <w:rsid w:val="00757BDD"/>
    <w:rsid w:val="007708F2"/>
    <w:rsid w:val="0077294D"/>
    <w:rsid w:val="00772B83"/>
    <w:rsid w:val="0078385F"/>
    <w:rsid w:val="00783AFE"/>
    <w:rsid w:val="00785A75"/>
    <w:rsid w:val="00787E33"/>
    <w:rsid w:val="0079022B"/>
    <w:rsid w:val="00790909"/>
    <w:rsid w:val="00791EF0"/>
    <w:rsid w:val="00792685"/>
    <w:rsid w:val="007A32E7"/>
    <w:rsid w:val="007A7B53"/>
    <w:rsid w:val="007A7C96"/>
    <w:rsid w:val="007B18E2"/>
    <w:rsid w:val="007B1CE4"/>
    <w:rsid w:val="007B5902"/>
    <w:rsid w:val="007C6769"/>
    <w:rsid w:val="007C7ED9"/>
    <w:rsid w:val="007D264A"/>
    <w:rsid w:val="007D515B"/>
    <w:rsid w:val="007D6118"/>
    <w:rsid w:val="007F2B56"/>
    <w:rsid w:val="007F5443"/>
    <w:rsid w:val="007F5960"/>
    <w:rsid w:val="00801355"/>
    <w:rsid w:val="00815AF1"/>
    <w:rsid w:val="00817E7F"/>
    <w:rsid w:val="0082507C"/>
    <w:rsid w:val="0083201C"/>
    <w:rsid w:val="00836C6C"/>
    <w:rsid w:val="0084054A"/>
    <w:rsid w:val="00842AE6"/>
    <w:rsid w:val="00850CB1"/>
    <w:rsid w:val="0085730E"/>
    <w:rsid w:val="0086025C"/>
    <w:rsid w:val="008645A2"/>
    <w:rsid w:val="008656A8"/>
    <w:rsid w:val="00866ACA"/>
    <w:rsid w:val="00877E1D"/>
    <w:rsid w:val="00887052"/>
    <w:rsid w:val="00891C00"/>
    <w:rsid w:val="008B662A"/>
    <w:rsid w:val="008C3EF5"/>
    <w:rsid w:val="008C43B0"/>
    <w:rsid w:val="008C4473"/>
    <w:rsid w:val="008D1430"/>
    <w:rsid w:val="008D65AE"/>
    <w:rsid w:val="008E1FCE"/>
    <w:rsid w:val="008E306C"/>
    <w:rsid w:val="008E7DAD"/>
    <w:rsid w:val="008F0EDC"/>
    <w:rsid w:val="008F1793"/>
    <w:rsid w:val="008F4069"/>
    <w:rsid w:val="00903448"/>
    <w:rsid w:val="00907849"/>
    <w:rsid w:val="0091245F"/>
    <w:rsid w:val="00912558"/>
    <w:rsid w:val="00917229"/>
    <w:rsid w:val="00924C58"/>
    <w:rsid w:val="009254CE"/>
    <w:rsid w:val="009263EC"/>
    <w:rsid w:val="009331BC"/>
    <w:rsid w:val="009366DF"/>
    <w:rsid w:val="0094356E"/>
    <w:rsid w:val="00943D1D"/>
    <w:rsid w:val="00971225"/>
    <w:rsid w:val="009723E8"/>
    <w:rsid w:val="00974042"/>
    <w:rsid w:val="00975C23"/>
    <w:rsid w:val="0097657D"/>
    <w:rsid w:val="00986635"/>
    <w:rsid w:val="00987314"/>
    <w:rsid w:val="00987372"/>
    <w:rsid w:val="00991350"/>
    <w:rsid w:val="00992D82"/>
    <w:rsid w:val="00994BBA"/>
    <w:rsid w:val="009976BD"/>
    <w:rsid w:val="009A41CF"/>
    <w:rsid w:val="009A70B5"/>
    <w:rsid w:val="009B0884"/>
    <w:rsid w:val="009B1A44"/>
    <w:rsid w:val="009B2D42"/>
    <w:rsid w:val="009B4003"/>
    <w:rsid w:val="009C5B70"/>
    <w:rsid w:val="009D385E"/>
    <w:rsid w:val="009D665C"/>
    <w:rsid w:val="009E5297"/>
    <w:rsid w:val="009F08FC"/>
    <w:rsid w:val="00A01528"/>
    <w:rsid w:val="00A017E4"/>
    <w:rsid w:val="00A0205B"/>
    <w:rsid w:val="00A050A5"/>
    <w:rsid w:val="00A0626E"/>
    <w:rsid w:val="00A07433"/>
    <w:rsid w:val="00A12EBC"/>
    <w:rsid w:val="00A149B1"/>
    <w:rsid w:val="00A2129B"/>
    <w:rsid w:val="00A21E92"/>
    <w:rsid w:val="00A22DA3"/>
    <w:rsid w:val="00A3741F"/>
    <w:rsid w:val="00A7054A"/>
    <w:rsid w:val="00A7162A"/>
    <w:rsid w:val="00A819E8"/>
    <w:rsid w:val="00A86991"/>
    <w:rsid w:val="00A93BC5"/>
    <w:rsid w:val="00A96D3B"/>
    <w:rsid w:val="00AB4409"/>
    <w:rsid w:val="00AC78E5"/>
    <w:rsid w:val="00AE21AF"/>
    <w:rsid w:val="00AE5E32"/>
    <w:rsid w:val="00AF6841"/>
    <w:rsid w:val="00B12C14"/>
    <w:rsid w:val="00B13D9D"/>
    <w:rsid w:val="00B22747"/>
    <w:rsid w:val="00B22FD5"/>
    <w:rsid w:val="00B239FF"/>
    <w:rsid w:val="00B25E0F"/>
    <w:rsid w:val="00B35193"/>
    <w:rsid w:val="00B3544D"/>
    <w:rsid w:val="00B50DAF"/>
    <w:rsid w:val="00B604E9"/>
    <w:rsid w:val="00B61414"/>
    <w:rsid w:val="00B70712"/>
    <w:rsid w:val="00B719C1"/>
    <w:rsid w:val="00B743E3"/>
    <w:rsid w:val="00B745F7"/>
    <w:rsid w:val="00B7653A"/>
    <w:rsid w:val="00B81C57"/>
    <w:rsid w:val="00B84BE5"/>
    <w:rsid w:val="00B90864"/>
    <w:rsid w:val="00B9428D"/>
    <w:rsid w:val="00B955C9"/>
    <w:rsid w:val="00BA6027"/>
    <w:rsid w:val="00BC4026"/>
    <w:rsid w:val="00BC501F"/>
    <w:rsid w:val="00BC7208"/>
    <w:rsid w:val="00BD4B4A"/>
    <w:rsid w:val="00BE38DD"/>
    <w:rsid w:val="00BF4A19"/>
    <w:rsid w:val="00C00731"/>
    <w:rsid w:val="00C01C90"/>
    <w:rsid w:val="00C0463A"/>
    <w:rsid w:val="00C2408F"/>
    <w:rsid w:val="00C24179"/>
    <w:rsid w:val="00C27968"/>
    <w:rsid w:val="00C3463D"/>
    <w:rsid w:val="00C45F84"/>
    <w:rsid w:val="00C4781A"/>
    <w:rsid w:val="00C52BAF"/>
    <w:rsid w:val="00C63022"/>
    <w:rsid w:val="00C74148"/>
    <w:rsid w:val="00C76C0E"/>
    <w:rsid w:val="00C87358"/>
    <w:rsid w:val="00CA094C"/>
    <w:rsid w:val="00CB4E50"/>
    <w:rsid w:val="00CB4E69"/>
    <w:rsid w:val="00CB5D14"/>
    <w:rsid w:val="00CC3576"/>
    <w:rsid w:val="00CF0B98"/>
    <w:rsid w:val="00CF16C7"/>
    <w:rsid w:val="00CF1FD3"/>
    <w:rsid w:val="00D05546"/>
    <w:rsid w:val="00D07722"/>
    <w:rsid w:val="00D16A9C"/>
    <w:rsid w:val="00D2564B"/>
    <w:rsid w:val="00D32805"/>
    <w:rsid w:val="00D413DE"/>
    <w:rsid w:val="00D63D64"/>
    <w:rsid w:val="00D80524"/>
    <w:rsid w:val="00D82ABF"/>
    <w:rsid w:val="00D847AE"/>
    <w:rsid w:val="00D86917"/>
    <w:rsid w:val="00D90B0D"/>
    <w:rsid w:val="00D92D48"/>
    <w:rsid w:val="00D956DE"/>
    <w:rsid w:val="00DA0E36"/>
    <w:rsid w:val="00DA65FE"/>
    <w:rsid w:val="00DA79A2"/>
    <w:rsid w:val="00DB3DC1"/>
    <w:rsid w:val="00DB6511"/>
    <w:rsid w:val="00DC3F93"/>
    <w:rsid w:val="00DC645B"/>
    <w:rsid w:val="00DC74D8"/>
    <w:rsid w:val="00DD7492"/>
    <w:rsid w:val="00DE5632"/>
    <w:rsid w:val="00DF35D2"/>
    <w:rsid w:val="00DF589C"/>
    <w:rsid w:val="00E0000D"/>
    <w:rsid w:val="00E0155D"/>
    <w:rsid w:val="00E055D4"/>
    <w:rsid w:val="00E057D3"/>
    <w:rsid w:val="00E156EA"/>
    <w:rsid w:val="00E20590"/>
    <w:rsid w:val="00E3660E"/>
    <w:rsid w:val="00E36F6A"/>
    <w:rsid w:val="00E43386"/>
    <w:rsid w:val="00E43C57"/>
    <w:rsid w:val="00E45B47"/>
    <w:rsid w:val="00E54119"/>
    <w:rsid w:val="00E62F75"/>
    <w:rsid w:val="00E631EE"/>
    <w:rsid w:val="00E658CB"/>
    <w:rsid w:val="00E72CA1"/>
    <w:rsid w:val="00E73DC5"/>
    <w:rsid w:val="00E7797B"/>
    <w:rsid w:val="00E91945"/>
    <w:rsid w:val="00E949F6"/>
    <w:rsid w:val="00EA0693"/>
    <w:rsid w:val="00EB085F"/>
    <w:rsid w:val="00EB3626"/>
    <w:rsid w:val="00EC1469"/>
    <w:rsid w:val="00EC57B5"/>
    <w:rsid w:val="00EC5836"/>
    <w:rsid w:val="00ED42B4"/>
    <w:rsid w:val="00EE272D"/>
    <w:rsid w:val="00EE3BE8"/>
    <w:rsid w:val="00F02701"/>
    <w:rsid w:val="00F07ADE"/>
    <w:rsid w:val="00F1245A"/>
    <w:rsid w:val="00F258FB"/>
    <w:rsid w:val="00F26EAE"/>
    <w:rsid w:val="00F33D0C"/>
    <w:rsid w:val="00F341E9"/>
    <w:rsid w:val="00F35723"/>
    <w:rsid w:val="00F360B3"/>
    <w:rsid w:val="00F40420"/>
    <w:rsid w:val="00F41D5B"/>
    <w:rsid w:val="00F4539A"/>
    <w:rsid w:val="00F46C6A"/>
    <w:rsid w:val="00F51554"/>
    <w:rsid w:val="00F55E77"/>
    <w:rsid w:val="00F62824"/>
    <w:rsid w:val="00F62864"/>
    <w:rsid w:val="00F65D49"/>
    <w:rsid w:val="00F73807"/>
    <w:rsid w:val="00F7537F"/>
    <w:rsid w:val="00F910DC"/>
    <w:rsid w:val="00F911A9"/>
    <w:rsid w:val="00FA1B60"/>
    <w:rsid w:val="00FA3821"/>
    <w:rsid w:val="00FA4F5B"/>
    <w:rsid w:val="00FA6D3D"/>
    <w:rsid w:val="00FB2C70"/>
    <w:rsid w:val="00FB53A7"/>
    <w:rsid w:val="00FB753C"/>
    <w:rsid w:val="00FC0626"/>
    <w:rsid w:val="00FC712B"/>
    <w:rsid w:val="00FD3A24"/>
    <w:rsid w:val="00FD4F1E"/>
    <w:rsid w:val="00FE31B0"/>
    <w:rsid w:val="00FE37BD"/>
    <w:rsid w:val="00FF4DF5"/>
    <w:rsid w:val="1D18CFA6"/>
    <w:rsid w:val="4A1A7E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7B84C6C"/>
  <w15:docId w15:val="{CE877765-D5B2-41FC-AEBE-67006134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B53"/>
    <w:rPr>
      <w:rFonts w:ascii="Arial" w:hAnsi="Arial"/>
      <w:sz w:val="24"/>
      <w:szCs w:val="24"/>
    </w:rPr>
  </w:style>
  <w:style w:type="paragraph" w:styleId="Heading1">
    <w:name w:val="heading 1"/>
    <w:basedOn w:val="Normal"/>
    <w:next w:val="Normal"/>
    <w:link w:val="Heading1Char"/>
    <w:uiPriority w:val="99"/>
    <w:qFormat/>
    <w:rsid w:val="00D900D4"/>
    <w:pPr>
      <w:keepNext/>
      <w:spacing w:before="120" w:after="120"/>
      <w:jc w:val="both"/>
      <w:outlineLvl w:val="0"/>
    </w:pPr>
    <w:rPr>
      <w:b/>
      <w:bCs/>
      <w:kern w:val="32"/>
      <w:sz w:val="28"/>
      <w:szCs w:val="32"/>
    </w:rPr>
  </w:style>
  <w:style w:type="paragraph" w:styleId="Heading2">
    <w:name w:val="heading 2"/>
    <w:basedOn w:val="Normal"/>
    <w:next w:val="Normal"/>
    <w:link w:val="Heading2Char"/>
    <w:autoRedefine/>
    <w:uiPriority w:val="99"/>
    <w:qFormat/>
    <w:rsid w:val="003C2B4E"/>
    <w:pPr>
      <w:keepNext/>
      <w:spacing w:before="120" w:after="60"/>
      <w:jc w:val="both"/>
      <w:outlineLvl w:val="1"/>
    </w:pPr>
    <w:rPr>
      <w:b/>
      <w:bCs/>
      <w:iCs/>
      <w:szCs w:val="28"/>
    </w:rPr>
  </w:style>
  <w:style w:type="paragraph" w:styleId="Heading3">
    <w:name w:val="heading 3"/>
    <w:basedOn w:val="Normal"/>
    <w:next w:val="Normal"/>
    <w:link w:val="Heading3Char"/>
    <w:uiPriority w:val="9"/>
    <w:unhideWhenUsed/>
    <w:qFormat/>
    <w:rsid w:val="007A7B53"/>
    <w:pPr>
      <w:keepNext/>
      <w:keepLines/>
      <w:spacing w:before="200"/>
      <w:outlineLvl w:val="2"/>
    </w:pPr>
    <w:rPr>
      <w:rFonts w:ascii="Arial Bold" w:eastAsiaTheme="majorEastAsia" w:hAnsi="Arial Bold" w:cstheme="majorBidi"/>
      <w:bCs/>
      <w:color w:val="3920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7876"/>
    <w:rPr>
      <w:rFonts w:ascii="Lucida Grande" w:hAnsi="Lucida Grande"/>
      <w:sz w:val="18"/>
      <w:szCs w:val="18"/>
    </w:rPr>
  </w:style>
  <w:style w:type="character" w:customStyle="1" w:styleId="Heading2Char">
    <w:name w:val="Heading 2 Char"/>
    <w:basedOn w:val="DefaultParagraphFont"/>
    <w:link w:val="Heading2"/>
    <w:uiPriority w:val="99"/>
    <w:rsid w:val="003C2B4E"/>
    <w:rPr>
      <w:rFonts w:ascii="Arial" w:hAnsi="Arial"/>
      <w:b/>
      <w:bCs/>
      <w:iCs/>
      <w:sz w:val="24"/>
      <w:szCs w:val="28"/>
    </w:rPr>
  </w:style>
  <w:style w:type="character" w:customStyle="1" w:styleId="Heading1Char">
    <w:name w:val="Heading 1 Char"/>
    <w:basedOn w:val="DefaultParagraphFont"/>
    <w:link w:val="Heading1"/>
    <w:uiPriority w:val="99"/>
    <w:rsid w:val="00D900D4"/>
    <w:rPr>
      <w:rFonts w:ascii="Arial" w:hAnsi="Arial"/>
      <w:b/>
      <w:bCs/>
      <w:kern w:val="32"/>
      <w:sz w:val="28"/>
      <w:szCs w:val="32"/>
    </w:rPr>
  </w:style>
  <w:style w:type="character" w:customStyle="1" w:styleId="Heading3Char">
    <w:name w:val="Heading 3 Char"/>
    <w:basedOn w:val="DefaultParagraphFont"/>
    <w:link w:val="Heading3"/>
    <w:uiPriority w:val="9"/>
    <w:rsid w:val="007A7B53"/>
    <w:rPr>
      <w:rFonts w:ascii="Arial Bold" w:eastAsiaTheme="majorEastAsia" w:hAnsi="Arial Bold" w:cstheme="majorBidi"/>
      <w:bCs/>
      <w:color w:val="392052"/>
      <w:sz w:val="24"/>
      <w:szCs w:val="24"/>
    </w:rPr>
  </w:style>
  <w:style w:type="character" w:styleId="Hyperlink">
    <w:name w:val="Hyperlink"/>
    <w:basedOn w:val="DefaultParagraphFont"/>
    <w:uiPriority w:val="99"/>
    <w:semiHidden/>
    <w:unhideWhenUsed/>
    <w:rsid w:val="006C20CE"/>
    <w:rPr>
      <w:color w:val="0000FF" w:themeColor="hyperlink"/>
      <w:u w:val="single"/>
    </w:rPr>
  </w:style>
  <w:style w:type="paragraph" w:styleId="z-TopofForm">
    <w:name w:val="HTML Top of Form"/>
    <w:basedOn w:val="Normal"/>
    <w:next w:val="Normal"/>
    <w:link w:val="z-TopofFormChar"/>
    <w:hidden/>
    <w:uiPriority w:val="99"/>
    <w:semiHidden/>
    <w:unhideWhenUsed/>
    <w:rsid w:val="004D73C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D73C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73C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D73C4"/>
    <w:rPr>
      <w:rFonts w:ascii="Arial" w:hAnsi="Arial" w:cs="Arial"/>
      <w:vanish/>
      <w:sz w:val="16"/>
      <w:szCs w:val="16"/>
    </w:rPr>
  </w:style>
  <w:style w:type="paragraph" w:styleId="ListParagraph">
    <w:name w:val="List Paragraph"/>
    <w:basedOn w:val="Normal"/>
    <w:uiPriority w:val="1"/>
    <w:qFormat/>
    <w:rsid w:val="00062764"/>
    <w:pPr>
      <w:spacing w:after="200" w:line="276" w:lineRule="auto"/>
      <w:ind w:left="720"/>
      <w:contextualSpacing/>
    </w:pPr>
    <w:rPr>
      <w:rFonts w:ascii="Times New Roman" w:hAnsi="Times New Roman" w:cs="Times New Roman"/>
      <w:sz w:val="22"/>
      <w:szCs w:val="22"/>
    </w:rPr>
  </w:style>
  <w:style w:type="paragraph" w:styleId="Header">
    <w:name w:val="header"/>
    <w:basedOn w:val="Normal"/>
    <w:link w:val="HeaderChar"/>
    <w:uiPriority w:val="99"/>
    <w:unhideWhenUsed/>
    <w:rsid w:val="001717DE"/>
    <w:pPr>
      <w:tabs>
        <w:tab w:val="center" w:pos="4680"/>
        <w:tab w:val="right" w:pos="9360"/>
      </w:tabs>
    </w:pPr>
    <w:rPr>
      <w:rFonts w:ascii="Times New Roman" w:hAnsi="Times New Roman" w:cs="Times New Roman"/>
      <w:sz w:val="22"/>
      <w:szCs w:val="22"/>
    </w:rPr>
  </w:style>
  <w:style w:type="character" w:customStyle="1" w:styleId="HeaderChar">
    <w:name w:val="Header Char"/>
    <w:basedOn w:val="DefaultParagraphFont"/>
    <w:link w:val="Header"/>
    <w:uiPriority w:val="99"/>
    <w:rsid w:val="001717DE"/>
    <w:rPr>
      <w:rFonts w:ascii="Times New Roman" w:hAnsi="Times New Roman" w:cs="Times New Roman"/>
      <w:sz w:val="22"/>
      <w:szCs w:val="22"/>
    </w:rPr>
  </w:style>
  <w:style w:type="paragraph" w:styleId="Footer">
    <w:name w:val="footer"/>
    <w:basedOn w:val="Normal"/>
    <w:link w:val="FooterChar"/>
    <w:uiPriority w:val="99"/>
    <w:unhideWhenUsed/>
    <w:rsid w:val="001717DE"/>
    <w:pPr>
      <w:tabs>
        <w:tab w:val="center" w:pos="4680"/>
        <w:tab w:val="right" w:pos="9360"/>
      </w:tabs>
    </w:pPr>
  </w:style>
  <w:style w:type="character" w:customStyle="1" w:styleId="FooterChar">
    <w:name w:val="Footer Char"/>
    <w:basedOn w:val="DefaultParagraphFont"/>
    <w:link w:val="Footer"/>
    <w:uiPriority w:val="99"/>
    <w:rsid w:val="001717DE"/>
    <w:rPr>
      <w:rFonts w:ascii="Arial" w:hAnsi="Arial"/>
      <w:sz w:val="24"/>
      <w:szCs w:val="24"/>
    </w:rPr>
  </w:style>
  <w:style w:type="character" w:styleId="CommentReference">
    <w:name w:val="annotation reference"/>
    <w:basedOn w:val="DefaultParagraphFont"/>
    <w:uiPriority w:val="99"/>
    <w:semiHidden/>
    <w:unhideWhenUsed/>
    <w:rsid w:val="00FC0626"/>
    <w:rPr>
      <w:sz w:val="16"/>
      <w:szCs w:val="16"/>
    </w:rPr>
  </w:style>
  <w:style w:type="paragraph" w:styleId="CommentText">
    <w:name w:val="annotation text"/>
    <w:basedOn w:val="Normal"/>
    <w:link w:val="CommentTextChar"/>
    <w:uiPriority w:val="99"/>
    <w:unhideWhenUsed/>
    <w:rsid w:val="00FC0626"/>
    <w:rPr>
      <w:sz w:val="20"/>
      <w:szCs w:val="20"/>
    </w:rPr>
  </w:style>
  <w:style w:type="character" w:customStyle="1" w:styleId="CommentTextChar">
    <w:name w:val="Comment Text Char"/>
    <w:basedOn w:val="DefaultParagraphFont"/>
    <w:link w:val="CommentText"/>
    <w:uiPriority w:val="99"/>
    <w:rsid w:val="00FC0626"/>
    <w:rPr>
      <w:rFonts w:ascii="Arial" w:hAnsi="Arial"/>
    </w:rPr>
  </w:style>
  <w:style w:type="paragraph" w:styleId="CommentSubject">
    <w:name w:val="annotation subject"/>
    <w:basedOn w:val="CommentText"/>
    <w:next w:val="CommentText"/>
    <w:link w:val="CommentSubjectChar"/>
    <w:uiPriority w:val="99"/>
    <w:semiHidden/>
    <w:unhideWhenUsed/>
    <w:rsid w:val="002066BA"/>
    <w:rPr>
      <w:b/>
      <w:bCs/>
    </w:rPr>
  </w:style>
  <w:style w:type="character" w:customStyle="1" w:styleId="CommentSubjectChar">
    <w:name w:val="Comment Subject Char"/>
    <w:basedOn w:val="CommentTextChar"/>
    <w:link w:val="CommentSubject"/>
    <w:uiPriority w:val="99"/>
    <w:semiHidden/>
    <w:rsid w:val="002066BA"/>
    <w:rPr>
      <w:rFonts w:ascii="Arial" w:hAnsi="Arial"/>
      <w:b/>
      <w:bCs/>
    </w:rPr>
  </w:style>
  <w:style w:type="paragraph" w:styleId="Revision">
    <w:name w:val="Revision"/>
    <w:hidden/>
    <w:uiPriority w:val="99"/>
    <w:semiHidden/>
    <w:rsid w:val="00987314"/>
    <w:rPr>
      <w:rFonts w:ascii="Arial" w:hAnsi="Arial"/>
      <w:sz w:val="24"/>
      <w:szCs w:val="24"/>
    </w:rPr>
  </w:style>
  <w:style w:type="paragraph" w:customStyle="1" w:styleId="TableParagraph">
    <w:name w:val="Table Paragraph"/>
    <w:basedOn w:val="Normal"/>
    <w:uiPriority w:val="1"/>
    <w:qFormat/>
    <w:rsid w:val="0057665F"/>
    <w:pPr>
      <w:widowControl w:val="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2093">
      <w:bodyDiv w:val="1"/>
      <w:marLeft w:val="0"/>
      <w:marRight w:val="0"/>
      <w:marTop w:val="0"/>
      <w:marBottom w:val="0"/>
      <w:divBdr>
        <w:top w:val="none" w:sz="0" w:space="0" w:color="auto"/>
        <w:left w:val="none" w:sz="0" w:space="0" w:color="auto"/>
        <w:bottom w:val="none" w:sz="0" w:space="0" w:color="auto"/>
        <w:right w:val="none" w:sz="0" w:space="0" w:color="auto"/>
      </w:divBdr>
    </w:div>
    <w:div w:id="1428690347">
      <w:bodyDiv w:val="1"/>
      <w:marLeft w:val="0"/>
      <w:marRight w:val="0"/>
      <w:marTop w:val="0"/>
      <w:marBottom w:val="0"/>
      <w:divBdr>
        <w:top w:val="none" w:sz="0" w:space="0" w:color="auto"/>
        <w:left w:val="none" w:sz="0" w:space="0" w:color="auto"/>
        <w:bottom w:val="none" w:sz="0" w:space="0" w:color="auto"/>
        <w:right w:val="none" w:sz="0" w:space="0" w:color="auto"/>
      </w:divBdr>
    </w:div>
    <w:div w:id="1468358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E149-95AB-49D4-B07D-CF20EA3D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NYSOMRDD</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NYSOMRDD</dc:creator>
  <cp:keywords/>
  <dc:description/>
  <cp:lastModifiedBy>Babcock, Marybeth P (OPWDD)</cp:lastModifiedBy>
  <cp:revision>3</cp:revision>
  <cp:lastPrinted>2016-01-20T16:28:00Z</cp:lastPrinted>
  <dcterms:created xsi:type="dcterms:W3CDTF">2019-02-07T18:10:00Z</dcterms:created>
  <dcterms:modified xsi:type="dcterms:W3CDTF">2019-02-07T18:12:00Z</dcterms:modified>
</cp:coreProperties>
</file>